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8" w:type="dxa"/>
        <w:tblLook w:val="0000" w:firstRow="0" w:lastRow="0" w:firstColumn="0" w:lastColumn="0" w:noHBand="0" w:noVBand="0"/>
      </w:tblPr>
      <w:tblGrid>
        <w:gridCol w:w="9308"/>
        <w:gridCol w:w="5100"/>
      </w:tblGrid>
      <w:tr w:rsidR="005776E9" w:rsidTr="00FD67E6">
        <w:tc>
          <w:tcPr>
            <w:tcW w:w="930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82"/>
            </w:tblGrid>
            <w:tr w:rsidR="005776E9" w:rsidTr="00FD67E6">
              <w:trPr>
                <w:trHeight w:val="1435"/>
              </w:trPr>
              <w:tc>
                <w:tcPr>
                  <w:tcW w:w="9082" w:type="dxa"/>
                </w:tcPr>
                <w:p w:rsidR="005776E9" w:rsidRPr="00AA55F9" w:rsidRDefault="005776E9" w:rsidP="00FD67E6">
                  <w:pPr>
                    <w:pStyle w:val="a7"/>
                    <w:pBdr>
                      <w:bottom w:val="single" w:sz="12" w:space="1" w:color="auto"/>
                    </w:pBdr>
                    <w:spacing w:line="276" w:lineRule="auto"/>
                    <w:rPr>
                      <w:b/>
                      <w:sz w:val="32"/>
                      <w:szCs w:val="24"/>
                    </w:rPr>
                  </w:pPr>
                  <w:r w:rsidRPr="00AA55F9">
                    <w:rPr>
                      <w:b/>
                      <w:sz w:val="32"/>
                      <w:szCs w:val="24"/>
                    </w:rPr>
                    <w:t xml:space="preserve">Общественная организация </w:t>
                  </w:r>
                </w:p>
                <w:p w:rsidR="005776E9" w:rsidRPr="00AA55F9" w:rsidRDefault="005776E9" w:rsidP="00FD67E6">
                  <w:pPr>
                    <w:pStyle w:val="a7"/>
                    <w:pBdr>
                      <w:bottom w:val="single" w:sz="12" w:space="1" w:color="auto"/>
                    </w:pBdr>
                    <w:spacing w:line="276" w:lineRule="auto"/>
                    <w:rPr>
                      <w:b/>
                      <w:sz w:val="32"/>
                      <w:szCs w:val="24"/>
                    </w:rPr>
                  </w:pPr>
                  <w:r w:rsidRPr="00AA55F9">
                    <w:rPr>
                      <w:b/>
                      <w:sz w:val="32"/>
                      <w:szCs w:val="24"/>
                    </w:rPr>
                    <w:t>«Ассоциация медицинских и фармацевтических работников Иркутской области»</w:t>
                  </w:r>
                </w:p>
                <w:p w:rsidR="005776E9" w:rsidRPr="00964ADA" w:rsidRDefault="005776E9" w:rsidP="00DF486A">
                  <w:pPr>
                    <w:pStyle w:val="a7"/>
                    <w:pBdr>
                      <w:bottom w:val="single" w:sz="12" w:space="1" w:color="auto"/>
                    </w:pBdr>
                    <w:spacing w:line="276" w:lineRule="auto"/>
                    <w:rPr>
                      <w:szCs w:val="24"/>
                    </w:rPr>
                  </w:pPr>
                  <w:r w:rsidRPr="00AA55F9">
                    <w:rPr>
                      <w:b/>
                      <w:sz w:val="32"/>
                      <w:szCs w:val="24"/>
                    </w:rPr>
                    <w:t>ОО «</w:t>
                  </w:r>
                  <w:proofErr w:type="spellStart"/>
                  <w:r w:rsidRPr="00AA55F9">
                    <w:rPr>
                      <w:b/>
                      <w:sz w:val="32"/>
                      <w:szCs w:val="24"/>
                    </w:rPr>
                    <w:t>АМ</w:t>
                  </w:r>
                  <w:r w:rsidR="00DF486A">
                    <w:rPr>
                      <w:b/>
                      <w:sz w:val="32"/>
                      <w:szCs w:val="24"/>
                    </w:rPr>
                    <w:t>и</w:t>
                  </w:r>
                  <w:r w:rsidRPr="00AA55F9">
                    <w:rPr>
                      <w:b/>
                      <w:sz w:val="32"/>
                      <w:szCs w:val="24"/>
                    </w:rPr>
                    <w:t>ФРИО</w:t>
                  </w:r>
                  <w:proofErr w:type="spellEnd"/>
                  <w:r w:rsidRPr="00AA55F9">
                    <w:rPr>
                      <w:b/>
                      <w:sz w:val="32"/>
                      <w:szCs w:val="24"/>
                    </w:rPr>
                    <w:t>»</w:t>
                  </w:r>
                </w:p>
              </w:tc>
            </w:tr>
            <w:tr w:rsidR="005776E9" w:rsidTr="00FD67E6">
              <w:tc>
                <w:tcPr>
                  <w:tcW w:w="9082" w:type="dxa"/>
                </w:tcPr>
                <w:p w:rsidR="005776E9" w:rsidRPr="00AA55F9" w:rsidRDefault="005776E9" w:rsidP="00FD67E6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 w:rsidRPr="00AA55F9">
                      <w:rPr>
                        <w:sz w:val="20"/>
                      </w:rPr>
                      <w:t>664003, г</w:t>
                    </w:r>
                  </w:smartTag>
                  <w:r w:rsidRPr="00AA55F9">
                    <w:rPr>
                      <w:sz w:val="20"/>
                    </w:rPr>
                    <w:t>. Иркутск, бул. Гагарина, 18, тел. 8 (3952) 28-08-00, факс 8 (3952) 24-34-73</w:t>
                  </w:r>
                </w:p>
                <w:p w:rsidR="005776E9" w:rsidRPr="00AA55F9" w:rsidRDefault="005776E9" w:rsidP="00FD67E6">
                  <w:pPr>
                    <w:jc w:val="center"/>
                    <w:rPr>
                      <w:sz w:val="20"/>
                      <w:lang w:val="en-US"/>
                    </w:rPr>
                  </w:pPr>
                  <w:r w:rsidRPr="00AA55F9">
                    <w:rPr>
                      <w:sz w:val="20"/>
                      <w:lang w:val="en-US"/>
                    </w:rPr>
                    <w:t xml:space="preserve">e-mail: amifrio@mail.ru; </w:t>
                  </w:r>
                </w:p>
                <w:p w:rsidR="005776E9" w:rsidRPr="00AA55F9" w:rsidRDefault="005776E9" w:rsidP="00FD67E6">
                  <w:pPr>
                    <w:jc w:val="center"/>
                    <w:rPr>
                      <w:lang w:val="en-US"/>
                    </w:rPr>
                  </w:pPr>
                  <w:r w:rsidRPr="00AA55F9">
                    <w:rPr>
                      <w:sz w:val="20"/>
                    </w:rPr>
                    <w:t xml:space="preserve">ОКПО </w:t>
                  </w:r>
                  <w:r w:rsidRPr="00AA55F9">
                    <w:rPr>
                      <w:color w:val="222222"/>
                      <w:sz w:val="20"/>
                      <w:szCs w:val="18"/>
                      <w:shd w:val="clear" w:color="auto" w:fill="FFFFFF"/>
                    </w:rPr>
                    <w:t>45102063</w:t>
                  </w:r>
                  <w:r w:rsidRPr="00AA55F9">
                    <w:rPr>
                      <w:sz w:val="20"/>
                    </w:rPr>
                    <w:t xml:space="preserve">  ОГРН </w:t>
                  </w:r>
                  <w:r w:rsidRPr="00AA55F9">
                    <w:rPr>
                      <w:sz w:val="20"/>
                      <w:lang w:val="en-US"/>
                    </w:rPr>
                    <w:t>1203800005837</w:t>
                  </w:r>
                  <w:r w:rsidRPr="00AA55F9">
                    <w:rPr>
                      <w:sz w:val="20"/>
                    </w:rPr>
                    <w:t xml:space="preserve">  ИНН/КПП </w:t>
                  </w:r>
                  <w:r w:rsidRPr="00AA55F9">
                    <w:rPr>
                      <w:sz w:val="20"/>
                      <w:lang w:val="en-US"/>
                    </w:rPr>
                    <w:t>3808271374</w:t>
                  </w:r>
                  <w:r w:rsidRPr="00AA55F9">
                    <w:rPr>
                      <w:sz w:val="20"/>
                    </w:rPr>
                    <w:t>/</w:t>
                  </w:r>
                  <w:r w:rsidRPr="00AA55F9">
                    <w:rPr>
                      <w:sz w:val="20"/>
                      <w:lang w:val="en-US"/>
                    </w:rPr>
                    <w:t>380801001</w:t>
                  </w:r>
                </w:p>
              </w:tc>
            </w:tr>
          </w:tbl>
          <w:p w:rsidR="005776E9" w:rsidRDefault="005776E9" w:rsidP="00FD67E6"/>
        </w:tc>
        <w:tc>
          <w:tcPr>
            <w:tcW w:w="5100" w:type="dxa"/>
          </w:tcPr>
          <w:p w:rsidR="005776E9" w:rsidRDefault="005776E9" w:rsidP="00FD67E6">
            <w:pPr>
              <w:tabs>
                <w:tab w:val="left" w:pos="1290"/>
              </w:tabs>
            </w:pPr>
            <w:r>
              <w:tab/>
            </w:r>
          </w:p>
          <w:p w:rsidR="005776E9" w:rsidRPr="001229D2" w:rsidRDefault="005776E9" w:rsidP="00FD67E6">
            <w:pPr>
              <w:ind w:firstLine="708"/>
            </w:pPr>
          </w:p>
        </w:tc>
      </w:tr>
    </w:tbl>
    <w:p w:rsidR="005776E9" w:rsidRDefault="005776E9" w:rsidP="005776E9">
      <w:pPr>
        <w:spacing w:line="360" w:lineRule="auto"/>
        <w:jc w:val="center"/>
        <w:rPr>
          <w:b/>
          <w:sz w:val="28"/>
          <w:szCs w:val="28"/>
        </w:rPr>
      </w:pPr>
    </w:p>
    <w:p w:rsidR="005776E9" w:rsidRPr="00322E35" w:rsidRDefault="005776E9" w:rsidP="00DF486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322E35">
        <w:rPr>
          <w:b/>
          <w:color w:val="000000" w:themeColor="text1"/>
          <w:sz w:val="28"/>
          <w:szCs w:val="28"/>
        </w:rPr>
        <w:t>РЕЗОЛЮЦИЯ</w:t>
      </w:r>
    </w:p>
    <w:p w:rsidR="005776E9" w:rsidRPr="00322E35" w:rsidRDefault="00322E35" w:rsidP="00DF486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322E35">
        <w:rPr>
          <w:b/>
          <w:color w:val="000000" w:themeColor="text1"/>
          <w:sz w:val="28"/>
          <w:szCs w:val="28"/>
          <w:lang w:val="en-US"/>
        </w:rPr>
        <w:t>I</w:t>
      </w:r>
      <w:r w:rsidRPr="00322E35">
        <w:rPr>
          <w:b/>
          <w:color w:val="000000" w:themeColor="text1"/>
          <w:sz w:val="28"/>
          <w:szCs w:val="28"/>
        </w:rPr>
        <w:t xml:space="preserve"> </w:t>
      </w:r>
      <w:r w:rsidR="005776E9" w:rsidRPr="00322E35">
        <w:rPr>
          <w:b/>
          <w:color w:val="000000" w:themeColor="text1"/>
          <w:sz w:val="28"/>
          <w:szCs w:val="28"/>
        </w:rPr>
        <w:t>Съезда Общественной организации «Ассоциация медицинских и фармацевтических работников</w:t>
      </w:r>
      <w:r>
        <w:rPr>
          <w:b/>
          <w:color w:val="000000" w:themeColor="text1"/>
          <w:sz w:val="28"/>
          <w:szCs w:val="28"/>
        </w:rPr>
        <w:t xml:space="preserve"> Иркутской области</w:t>
      </w:r>
      <w:r w:rsidR="005776E9" w:rsidRPr="00322E35">
        <w:rPr>
          <w:b/>
          <w:color w:val="000000" w:themeColor="text1"/>
          <w:sz w:val="28"/>
          <w:szCs w:val="28"/>
        </w:rPr>
        <w:t>»</w:t>
      </w:r>
    </w:p>
    <w:p w:rsidR="005776E9" w:rsidRPr="00322E35" w:rsidRDefault="005776E9" w:rsidP="00DF486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776E9" w:rsidRPr="00322E35" w:rsidRDefault="00322E35" w:rsidP="00DF486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  <w:lang w:val="en-US"/>
        </w:rPr>
        <w:t>I</w:t>
      </w:r>
      <w:r w:rsidRPr="00322E35">
        <w:rPr>
          <w:color w:val="000000" w:themeColor="text1"/>
          <w:sz w:val="28"/>
          <w:szCs w:val="28"/>
        </w:rPr>
        <w:t xml:space="preserve"> </w:t>
      </w:r>
      <w:r w:rsidR="005776E9" w:rsidRPr="00322E35">
        <w:rPr>
          <w:color w:val="000000" w:themeColor="text1"/>
          <w:sz w:val="28"/>
          <w:szCs w:val="28"/>
        </w:rPr>
        <w:t xml:space="preserve">Съезд Ассоциации медицинских и фармацевтических работников Иркутской области отмечает, что здравоохранение Иркутской области на протяжении последних 15 лет переориентирует свою деятельность на обновление, развитие, координацию и упорядочивание системы охраны здоровья населения. За эти годы были достигнуты значимые результаты в улучшении демографических показателей, обновлении материально-технической базы медицинских организаций, уровне заработной платы медицинских работников. Но ворвавшаяся пандемия новой </w:t>
      </w:r>
      <w:proofErr w:type="spellStart"/>
      <w:r w:rsidR="005776E9" w:rsidRPr="00322E35">
        <w:rPr>
          <w:color w:val="000000" w:themeColor="text1"/>
          <w:sz w:val="28"/>
          <w:szCs w:val="28"/>
        </w:rPr>
        <w:t>коронавирусной</w:t>
      </w:r>
      <w:proofErr w:type="spellEnd"/>
      <w:r w:rsidR="005776E9" w:rsidRPr="00322E35">
        <w:rPr>
          <w:color w:val="000000" w:themeColor="text1"/>
          <w:sz w:val="28"/>
          <w:szCs w:val="28"/>
        </w:rPr>
        <w:t xml:space="preserve"> инфекции </w:t>
      </w:r>
      <w:r w:rsidR="005776E9" w:rsidRPr="00322E35">
        <w:rPr>
          <w:color w:val="000000" w:themeColor="text1"/>
          <w:sz w:val="28"/>
          <w:szCs w:val="28"/>
          <w:lang w:val="en-US"/>
        </w:rPr>
        <w:t>C</w:t>
      </w:r>
      <w:r w:rsidR="005776E9" w:rsidRPr="00322E35">
        <w:rPr>
          <w:color w:val="000000" w:themeColor="text1"/>
          <w:sz w:val="28"/>
          <w:szCs w:val="28"/>
        </w:rPr>
        <w:t>О</w:t>
      </w:r>
      <w:r w:rsidR="005776E9" w:rsidRPr="00322E35">
        <w:rPr>
          <w:color w:val="000000" w:themeColor="text1"/>
          <w:sz w:val="28"/>
          <w:szCs w:val="28"/>
          <w:lang w:val="en-US"/>
        </w:rPr>
        <w:t>VID</w:t>
      </w:r>
      <w:r w:rsidR="005776E9" w:rsidRPr="00322E35">
        <w:rPr>
          <w:color w:val="000000" w:themeColor="text1"/>
          <w:sz w:val="28"/>
          <w:szCs w:val="28"/>
        </w:rPr>
        <w:t>-19 оказала выраженное негативное влияние на все сферы человеческой жизни и в первую очередь на здравоохранение. Вместе с тем, система здравоохранения и система медицинского образования продолжают находиться в состоянии глобального реформирования. Нарастающий объем информации и требований не позволяет врач справиться с ним в одиночку. Именно поэтому, сейчас, как никогда важно объединиться всему медицинскому и фармацевтическому сообществу Иркутской области. Безусловно, э</w:t>
      </w:r>
      <w:r w:rsidR="005776E9" w:rsidRPr="00322E35">
        <w:rPr>
          <w:color w:val="000000" w:themeColor="text1"/>
          <w:sz w:val="28"/>
          <w:szCs w:val="28"/>
          <w:shd w:val="clear" w:color="auto" w:fill="FFFFFF"/>
        </w:rPr>
        <w:t xml:space="preserve">то новый этап в нашей работе и жизни. Мы проанализировали работу ассоциаций, действующих на территории Иркутской области, деятельность медицинских сообществ в других регионах, увидели их достоинства и недостатки. Мы хотим взять от них лучшее, но решили одно: что это должно быть сообщество действующих врачей. Сообщество, которое не собирается только один раз в два года, а которое работает каждый день. </w:t>
      </w:r>
    </w:p>
    <w:p w:rsidR="005776E9" w:rsidRPr="00322E35" w:rsidRDefault="005776E9" w:rsidP="00DF486A">
      <w:pPr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Съезд заявляет, что на современном этапе развития медицины главным звеном и действующей силой здравоохранения остается врач – с его знаниями, опытом, отношением к делу. </w:t>
      </w:r>
      <w:r w:rsidRPr="00322E35">
        <w:rPr>
          <w:bCs/>
          <w:color w:val="000000" w:themeColor="text1"/>
          <w:sz w:val="28"/>
          <w:szCs w:val="28"/>
        </w:rPr>
        <w:t>Съезд обращается ко всем медицинским и фармацевтическим работникам Иркутской области с призывом направить свои усилия на выполнение задач, поставленных в настоящей резолюции, что обеспечит достижение качественного уровня областного здравоохранения.</w:t>
      </w:r>
    </w:p>
    <w:p w:rsidR="005776E9" w:rsidRPr="00322E35" w:rsidRDefault="005776E9" w:rsidP="00DF486A">
      <w:pPr>
        <w:pStyle w:val="a5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lastRenderedPageBreak/>
        <w:t>Участники Съезда предлагают среди приоритетных направлений работы Ассоциации медицинских и фармацевтических работников Иркутской области на ближайший год считать:</w:t>
      </w:r>
    </w:p>
    <w:p w:rsidR="005776E9" w:rsidRPr="00322E35" w:rsidRDefault="005776E9" w:rsidP="00DF486A">
      <w:pPr>
        <w:pStyle w:val="a5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1. Дальнейшее привлечение в ряды Ассоциации врачей и провизоров, работающих в медицинских организациях Иркутской области всех форм собственности, путём пропаганды деятельности </w:t>
      </w:r>
      <w:proofErr w:type="spellStart"/>
      <w:r w:rsidRPr="00322E35">
        <w:rPr>
          <w:color w:val="000000" w:themeColor="text1"/>
          <w:sz w:val="28"/>
          <w:szCs w:val="28"/>
        </w:rPr>
        <w:t>АМиФРИО</w:t>
      </w:r>
      <w:proofErr w:type="spellEnd"/>
      <w:r w:rsidRPr="00322E35">
        <w:rPr>
          <w:color w:val="000000" w:themeColor="text1"/>
          <w:sz w:val="28"/>
          <w:szCs w:val="28"/>
        </w:rPr>
        <w:t>;</w:t>
      </w:r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2. Развитие «обратной связи» между врачами, провизорами и Правлением </w:t>
      </w:r>
      <w:proofErr w:type="spellStart"/>
      <w:r w:rsidRPr="00322E35">
        <w:rPr>
          <w:color w:val="000000" w:themeColor="text1"/>
          <w:sz w:val="28"/>
          <w:szCs w:val="28"/>
        </w:rPr>
        <w:t>АМиФРИО</w:t>
      </w:r>
      <w:proofErr w:type="spellEnd"/>
      <w:r w:rsidRPr="00322E35">
        <w:rPr>
          <w:color w:val="000000" w:themeColor="text1"/>
          <w:sz w:val="28"/>
          <w:szCs w:val="28"/>
        </w:rPr>
        <w:t>:</w:t>
      </w:r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дальнейшее развитие и наполнение информацией сайта </w:t>
      </w:r>
      <w:proofErr w:type="spellStart"/>
      <w:r w:rsidRPr="00322E35">
        <w:rPr>
          <w:color w:val="000000" w:themeColor="text1"/>
          <w:sz w:val="28"/>
          <w:szCs w:val="28"/>
        </w:rPr>
        <w:t>АМиФРИО</w:t>
      </w:r>
      <w:proofErr w:type="spellEnd"/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создание новостного дайджеста и его рассылка членам </w:t>
      </w:r>
      <w:proofErr w:type="spellStart"/>
      <w:r w:rsidRPr="00322E35">
        <w:rPr>
          <w:color w:val="000000" w:themeColor="text1"/>
          <w:sz w:val="28"/>
          <w:szCs w:val="28"/>
        </w:rPr>
        <w:t>АМиФРИО</w:t>
      </w:r>
      <w:proofErr w:type="spellEnd"/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создание первичных организаций </w:t>
      </w:r>
      <w:proofErr w:type="spellStart"/>
      <w:r w:rsidRPr="00322E35">
        <w:rPr>
          <w:color w:val="000000" w:themeColor="text1"/>
          <w:sz w:val="28"/>
          <w:szCs w:val="28"/>
        </w:rPr>
        <w:t>АМиФРИО</w:t>
      </w:r>
      <w:proofErr w:type="spellEnd"/>
      <w:r w:rsidRPr="00322E35">
        <w:rPr>
          <w:color w:val="000000" w:themeColor="text1"/>
          <w:sz w:val="28"/>
          <w:szCs w:val="28"/>
        </w:rPr>
        <w:t xml:space="preserve"> в каждом муниципальном образовании Иркутской области</w:t>
      </w:r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- внедрение института «кураторства» членов Правления над первичными организациями;</w:t>
      </w:r>
    </w:p>
    <w:p w:rsidR="005776E9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3. Активное участие во внесении своих предложений по разработке нормативно-правовых актов, регулирующих правоотношения в сфере здравоохранения через Национальную медицинскую палату.</w:t>
      </w:r>
    </w:p>
    <w:p w:rsidR="00DF486A" w:rsidRPr="00322E35" w:rsidRDefault="005776E9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4. </w:t>
      </w:r>
      <w:r w:rsidR="00DF486A" w:rsidRPr="00322E35">
        <w:rPr>
          <w:color w:val="000000" w:themeColor="text1"/>
          <w:sz w:val="28"/>
          <w:szCs w:val="28"/>
        </w:rPr>
        <w:t>Совместная деятельность с Законодательным Собранием Иркутской области в части внесения законотворческих инициатив по вопросам развития системы здравоохранения и профессиональной деятельности медицинских и фармацевтических работников.</w:t>
      </w:r>
    </w:p>
    <w:p w:rsidR="00DF486A" w:rsidRPr="00322E35" w:rsidRDefault="00DF486A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5. Совместная деятельность </w:t>
      </w:r>
      <w:r w:rsidRPr="00322E35">
        <w:rPr>
          <w:color w:val="000000" w:themeColor="text1"/>
          <w:sz w:val="28"/>
          <w:szCs w:val="28"/>
        </w:rPr>
        <w:t>с Министерством здравоохранения Иркутской области в соответствии с Соглашением о сотрудничестве</w:t>
      </w:r>
      <w:r w:rsidRPr="00322E35">
        <w:rPr>
          <w:color w:val="000000" w:themeColor="text1"/>
          <w:sz w:val="28"/>
          <w:szCs w:val="28"/>
        </w:rPr>
        <w:t xml:space="preserve"> по вопросам: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совершенствование оказания медицинской помощи, в том числе в рамках обязательного медицинского страхования;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привлечение профессиональных медицинских организаций и иных организаций к пропаганде здорового образа жизни;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развитие независимой медицинской экспертизы; вопрос</w:t>
      </w:r>
      <w:r w:rsidRPr="00322E35">
        <w:rPr>
          <w:color w:val="000000" w:themeColor="text1"/>
          <w:sz w:val="28"/>
          <w:szCs w:val="28"/>
        </w:rPr>
        <w:t>ы</w:t>
      </w:r>
      <w:r w:rsidRPr="00322E35">
        <w:rPr>
          <w:color w:val="000000" w:themeColor="text1"/>
          <w:sz w:val="28"/>
          <w:szCs w:val="28"/>
        </w:rPr>
        <w:t xml:space="preserve"> качества и доступности медицинской помощи;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эффективн</w:t>
      </w:r>
      <w:r w:rsidRPr="00322E35">
        <w:rPr>
          <w:color w:val="000000" w:themeColor="text1"/>
          <w:sz w:val="28"/>
          <w:szCs w:val="28"/>
        </w:rPr>
        <w:t>ое</w:t>
      </w:r>
      <w:r w:rsidRPr="00322E35">
        <w:rPr>
          <w:color w:val="000000" w:themeColor="text1"/>
          <w:sz w:val="28"/>
          <w:szCs w:val="28"/>
        </w:rPr>
        <w:t xml:space="preserve"> и рациональн</w:t>
      </w:r>
      <w:r w:rsidRPr="00322E35">
        <w:rPr>
          <w:color w:val="000000" w:themeColor="text1"/>
          <w:sz w:val="28"/>
          <w:szCs w:val="28"/>
        </w:rPr>
        <w:t>ое</w:t>
      </w:r>
      <w:r w:rsidRPr="00322E35">
        <w:rPr>
          <w:color w:val="000000" w:themeColor="text1"/>
          <w:sz w:val="28"/>
          <w:szCs w:val="28"/>
        </w:rPr>
        <w:t xml:space="preserve"> использование материальных и финансовых ресурсов в здравоохранении;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совершенствование среднего и высшего медицинского образования, в том числе дополнительных профессиональных образовательных программ (повышение квалификации, профессиональная переподготовка);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обеспечение непрерывного совершенствования профессиональных знаний и навыков медицинских работников в течение всей жизни, а также постоянное повышение профессионального уровня и расширение их квалификации;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lastRenderedPageBreak/>
        <w:t xml:space="preserve">- </w:t>
      </w:r>
      <w:r w:rsidRPr="00322E35">
        <w:rPr>
          <w:color w:val="000000" w:themeColor="text1"/>
          <w:sz w:val="28"/>
          <w:szCs w:val="28"/>
        </w:rPr>
        <w:t>организаци</w:t>
      </w:r>
      <w:r w:rsidRPr="00322E35">
        <w:rPr>
          <w:color w:val="000000" w:themeColor="text1"/>
          <w:sz w:val="28"/>
          <w:szCs w:val="28"/>
        </w:rPr>
        <w:t>я</w:t>
      </w:r>
      <w:r w:rsidRPr="00322E35">
        <w:rPr>
          <w:color w:val="000000" w:themeColor="text1"/>
          <w:sz w:val="28"/>
          <w:szCs w:val="28"/>
        </w:rPr>
        <w:t xml:space="preserve"> практической подготовки лиц, получающих медицинское образование;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- проведение</w:t>
      </w:r>
      <w:r w:rsidRPr="00322E35">
        <w:rPr>
          <w:color w:val="000000" w:themeColor="text1"/>
          <w:sz w:val="28"/>
          <w:szCs w:val="28"/>
        </w:rPr>
        <w:t xml:space="preserve"> аккредитации и аттестации медицинских работников;</w:t>
      </w:r>
    </w:p>
    <w:p w:rsidR="00DF486A" w:rsidRPr="00322E35" w:rsidRDefault="00DF486A" w:rsidP="00DF486A">
      <w:pPr>
        <w:spacing w:line="276" w:lineRule="auto"/>
        <w:ind w:right="47" w:firstLine="567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 xml:space="preserve">регулирование профессиональной деятельности медицинских работников; </w:t>
      </w:r>
    </w:p>
    <w:p w:rsidR="00DF486A" w:rsidRPr="00322E35" w:rsidRDefault="00DF486A" w:rsidP="00DF486A">
      <w:pPr>
        <w:spacing w:line="276" w:lineRule="auto"/>
        <w:ind w:right="47" w:firstLine="567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 xml:space="preserve">наставничество в здравоохранении; 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повышение правовой грамотности медицинских работников;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повышение профессиональной ответственности медицинских работников;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страхование деятельности и рисков профессиональной ответственности медицинских работников;</w:t>
      </w:r>
    </w:p>
    <w:p w:rsidR="00DF486A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- </w:t>
      </w:r>
      <w:r w:rsidRPr="00322E35">
        <w:rPr>
          <w:color w:val="000000" w:themeColor="text1"/>
          <w:sz w:val="28"/>
          <w:szCs w:val="28"/>
        </w:rPr>
        <w:t>формирование норм медицинской этики с учетом принципа приоритета интересов пациента при оказании меди</w:t>
      </w:r>
      <w:r w:rsidRPr="00322E35">
        <w:rPr>
          <w:color w:val="000000" w:themeColor="text1"/>
          <w:sz w:val="28"/>
          <w:szCs w:val="28"/>
        </w:rPr>
        <w:t>цинской помощи.</w:t>
      </w:r>
    </w:p>
    <w:p w:rsidR="005776E9" w:rsidRPr="00322E35" w:rsidRDefault="00DF486A" w:rsidP="00DF486A">
      <w:pPr>
        <w:spacing w:line="276" w:lineRule="auto"/>
        <w:ind w:right="47"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 xml:space="preserve">6. </w:t>
      </w:r>
      <w:r w:rsidR="00322E35" w:rsidRPr="00322E35">
        <w:rPr>
          <w:color w:val="000000" w:themeColor="text1"/>
          <w:sz w:val="28"/>
          <w:szCs w:val="28"/>
        </w:rPr>
        <w:t>Активная с</w:t>
      </w:r>
      <w:r w:rsidR="005776E9" w:rsidRPr="00322E35">
        <w:rPr>
          <w:color w:val="000000" w:themeColor="text1"/>
          <w:sz w:val="28"/>
          <w:szCs w:val="28"/>
        </w:rPr>
        <w:t xml:space="preserve">овместная работа </w:t>
      </w:r>
      <w:r w:rsidR="00322E35" w:rsidRPr="00322E35">
        <w:rPr>
          <w:color w:val="000000" w:themeColor="text1"/>
          <w:sz w:val="28"/>
          <w:szCs w:val="28"/>
        </w:rPr>
        <w:t>с Медицинским советом при Губернаторе Иркутской области, в</w:t>
      </w:r>
      <w:r w:rsidR="005776E9" w:rsidRPr="00322E35">
        <w:rPr>
          <w:color w:val="000000" w:themeColor="text1"/>
          <w:sz w:val="28"/>
          <w:szCs w:val="28"/>
        </w:rPr>
        <w:t xml:space="preserve"> комиссиях Министерства здравоохранения Иркутской области, ТФОМС Иркутской области, прочих комиссиях и рабочих группах, рассматривающих и вырабатывающих решения, касающиеся медицинской и фармацевтической деятельности на территории Иркутской области</w:t>
      </w:r>
      <w:r w:rsidRPr="00322E35">
        <w:rPr>
          <w:color w:val="000000" w:themeColor="text1"/>
          <w:sz w:val="28"/>
          <w:szCs w:val="28"/>
        </w:rPr>
        <w:t>.</w:t>
      </w:r>
    </w:p>
    <w:p w:rsidR="005776E9" w:rsidRPr="00322E35" w:rsidRDefault="00DF486A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7.</w:t>
      </w:r>
      <w:r w:rsidR="005776E9" w:rsidRPr="00322E35">
        <w:rPr>
          <w:color w:val="000000" w:themeColor="text1"/>
          <w:sz w:val="28"/>
          <w:szCs w:val="28"/>
        </w:rPr>
        <w:t xml:space="preserve"> Создание юридической службы </w:t>
      </w:r>
      <w:proofErr w:type="spellStart"/>
      <w:r w:rsidR="005776E9" w:rsidRPr="00322E35">
        <w:rPr>
          <w:color w:val="000000" w:themeColor="text1"/>
          <w:sz w:val="28"/>
          <w:szCs w:val="28"/>
        </w:rPr>
        <w:t>АМиФРИО</w:t>
      </w:r>
      <w:proofErr w:type="spellEnd"/>
      <w:r w:rsidR="005776E9" w:rsidRPr="00322E35">
        <w:rPr>
          <w:color w:val="000000" w:themeColor="text1"/>
          <w:sz w:val="28"/>
          <w:szCs w:val="28"/>
        </w:rPr>
        <w:t>, с целью оказания всесторонней правовой практической помощи членам Ассоциации</w:t>
      </w:r>
    </w:p>
    <w:p w:rsidR="005776E9" w:rsidRPr="00322E35" w:rsidRDefault="00DF486A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8</w:t>
      </w:r>
      <w:r w:rsidR="005776E9" w:rsidRPr="00322E35">
        <w:rPr>
          <w:color w:val="000000" w:themeColor="text1"/>
          <w:sz w:val="28"/>
          <w:szCs w:val="28"/>
        </w:rPr>
        <w:t xml:space="preserve">. Изучение вопроса страхования профессиональной ответственности медицинских и фармацевтических работников </w:t>
      </w:r>
    </w:p>
    <w:p w:rsidR="005776E9" w:rsidRPr="00322E35" w:rsidRDefault="00DF486A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9</w:t>
      </w:r>
      <w:r w:rsidR="005776E9" w:rsidRPr="00322E35">
        <w:rPr>
          <w:color w:val="000000" w:themeColor="text1"/>
          <w:sz w:val="28"/>
          <w:szCs w:val="28"/>
        </w:rPr>
        <w:t>. Популяризация врачебной профессии и поднятие имиджа медицинского работника, путем проведения культурно-массовых мероприятий, конкурсов профессионального мастерства, работы со средствами массовой информации.</w:t>
      </w:r>
    </w:p>
    <w:p w:rsidR="005776E9" w:rsidRPr="00322E35" w:rsidRDefault="00DF486A" w:rsidP="00DF486A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10.</w:t>
      </w:r>
      <w:r w:rsidR="005776E9" w:rsidRPr="00322E35">
        <w:rPr>
          <w:color w:val="000000" w:themeColor="text1"/>
          <w:sz w:val="28"/>
          <w:szCs w:val="28"/>
        </w:rPr>
        <w:t xml:space="preserve"> Организация и проведение процедуры первичной профессиональной, первичной специализированной и периодической аккредитации врачей и провизоров. </w:t>
      </w:r>
    </w:p>
    <w:p w:rsidR="005776E9" w:rsidRPr="00322E35" w:rsidRDefault="00DF486A" w:rsidP="00DF486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11</w:t>
      </w:r>
      <w:r w:rsidR="005776E9" w:rsidRPr="00322E35">
        <w:rPr>
          <w:color w:val="000000" w:themeColor="text1"/>
          <w:sz w:val="28"/>
          <w:szCs w:val="28"/>
        </w:rPr>
        <w:t xml:space="preserve">. С учетом важности для медицинского сообщества рассматриваемых вопросов в Национальной медицинской палате - продолжение членства в ней, оказание всесторонней поддержки и содействия.  </w:t>
      </w:r>
    </w:p>
    <w:p w:rsidR="005776E9" w:rsidRPr="00322E35" w:rsidRDefault="00DF486A" w:rsidP="00DF486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12</w:t>
      </w:r>
      <w:r w:rsidR="005776E9" w:rsidRPr="00322E35">
        <w:rPr>
          <w:color w:val="000000" w:themeColor="text1"/>
          <w:sz w:val="28"/>
          <w:szCs w:val="28"/>
        </w:rPr>
        <w:t xml:space="preserve">. </w:t>
      </w:r>
      <w:r w:rsidRPr="00322E35">
        <w:rPr>
          <w:color w:val="000000" w:themeColor="text1"/>
          <w:sz w:val="28"/>
          <w:szCs w:val="28"/>
        </w:rPr>
        <w:t xml:space="preserve">Проведение </w:t>
      </w:r>
      <w:r w:rsidRPr="00322E35">
        <w:rPr>
          <w:color w:val="000000" w:themeColor="text1"/>
          <w:sz w:val="28"/>
          <w:szCs w:val="28"/>
          <w:lang w:val="en-US"/>
        </w:rPr>
        <w:t>II</w:t>
      </w:r>
      <w:r w:rsidRPr="00322E35">
        <w:rPr>
          <w:color w:val="000000" w:themeColor="text1"/>
          <w:sz w:val="28"/>
          <w:szCs w:val="28"/>
        </w:rPr>
        <w:t xml:space="preserve"> очередного Съезда запланировать на октябрь 2022 года</w:t>
      </w:r>
      <w:r w:rsidR="005776E9" w:rsidRPr="00322E35">
        <w:rPr>
          <w:color w:val="000000" w:themeColor="text1"/>
          <w:sz w:val="28"/>
          <w:szCs w:val="28"/>
        </w:rPr>
        <w:t xml:space="preserve">. </w:t>
      </w:r>
    </w:p>
    <w:p w:rsidR="0030101E" w:rsidRPr="00322E35" w:rsidRDefault="005776E9" w:rsidP="00DF486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22E35">
        <w:rPr>
          <w:color w:val="000000" w:themeColor="text1"/>
          <w:sz w:val="28"/>
          <w:szCs w:val="28"/>
        </w:rPr>
        <w:t>Съезд обращается к руководителям органов управления и медицинских организаций, ко всем медицинским и фармацевтическим работникам с призывом направить свою деятельность и усилия на выполнение задач, поставленных в настоящей резолюции. Успех поставленных в ней задач зависит от того, насколько взаимосогласованными и эффективными будут наши действия.</w:t>
      </w:r>
      <w:bookmarkEnd w:id="0"/>
    </w:p>
    <w:sectPr w:rsidR="0030101E" w:rsidRPr="00322E35" w:rsidSect="005776E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06" w:rsidRDefault="00EA4906">
      <w:r>
        <w:separator/>
      </w:r>
    </w:p>
  </w:endnote>
  <w:endnote w:type="continuationSeparator" w:id="0">
    <w:p w:rsidR="00EA4906" w:rsidRDefault="00E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88" w:rsidRDefault="005776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B5F">
      <w:rPr>
        <w:noProof/>
      </w:rPr>
      <w:t>2</w:t>
    </w:r>
    <w:r>
      <w:fldChar w:fldCharType="end"/>
    </w:r>
  </w:p>
  <w:p w:rsidR="00D92F88" w:rsidRDefault="00EA49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06" w:rsidRDefault="00EA4906">
      <w:r>
        <w:separator/>
      </w:r>
    </w:p>
  </w:footnote>
  <w:footnote w:type="continuationSeparator" w:id="0">
    <w:p w:rsidR="00EA4906" w:rsidRDefault="00EA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E"/>
    <w:rsid w:val="0030101E"/>
    <w:rsid w:val="00322E35"/>
    <w:rsid w:val="00403CFE"/>
    <w:rsid w:val="005776E9"/>
    <w:rsid w:val="005F0B5F"/>
    <w:rsid w:val="009A65DF"/>
    <w:rsid w:val="00DF486A"/>
    <w:rsid w:val="00E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B822F"/>
  <w15:chartTrackingRefBased/>
  <w15:docId w15:val="{DD99AB2C-870C-48D6-85A7-9C6DBAB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776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5776E9"/>
    <w:pPr>
      <w:spacing w:before="100" w:beforeAutospacing="1" w:after="100" w:afterAutospacing="1" w:line="384" w:lineRule="auto"/>
      <w:jc w:val="both"/>
    </w:pPr>
  </w:style>
  <w:style w:type="paragraph" w:styleId="a6">
    <w:name w:val="caption"/>
    <w:basedOn w:val="a"/>
    <w:next w:val="a"/>
    <w:qFormat/>
    <w:rsid w:val="005776E9"/>
    <w:pPr>
      <w:tabs>
        <w:tab w:val="left" w:pos="709"/>
      </w:tabs>
      <w:jc w:val="center"/>
    </w:pPr>
    <w:rPr>
      <w:b/>
      <w:i/>
      <w:szCs w:val="20"/>
    </w:rPr>
  </w:style>
  <w:style w:type="paragraph" w:customStyle="1" w:styleId="a7">
    <w:basedOn w:val="a"/>
    <w:next w:val="a8"/>
    <w:link w:val="a9"/>
    <w:qFormat/>
    <w:rsid w:val="005776E9"/>
    <w:pPr>
      <w:jc w:val="center"/>
    </w:pPr>
    <w:rPr>
      <w:szCs w:val="20"/>
      <w:lang w:eastAsia="en-US"/>
    </w:rPr>
  </w:style>
  <w:style w:type="character" w:customStyle="1" w:styleId="a9">
    <w:name w:val="Название Знак"/>
    <w:link w:val="a7"/>
    <w:rsid w:val="005776E9"/>
    <w:rPr>
      <w:sz w:val="24"/>
      <w:lang w:eastAsia="en-US"/>
    </w:rPr>
  </w:style>
  <w:style w:type="paragraph" w:styleId="a8">
    <w:name w:val="Title"/>
    <w:basedOn w:val="a"/>
    <w:next w:val="a"/>
    <w:link w:val="aa"/>
    <w:uiPriority w:val="10"/>
    <w:qFormat/>
    <w:rsid w:val="005776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5776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2021-10-05T03:44:00Z</cp:lastPrinted>
  <dcterms:created xsi:type="dcterms:W3CDTF">2021-10-01T07:27:00Z</dcterms:created>
  <dcterms:modified xsi:type="dcterms:W3CDTF">2021-10-05T03:47:00Z</dcterms:modified>
</cp:coreProperties>
</file>