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71" w:rsidRPr="00FC1157" w:rsidRDefault="00E02471" w:rsidP="00E02471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23FB738F" wp14:editId="008D0773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1" w:rsidRPr="00FC1157" w:rsidRDefault="00E02471" w:rsidP="00E02471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E02471" w:rsidRPr="00FC1157" w:rsidRDefault="00E02471" w:rsidP="00E0247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E02471" w:rsidRPr="00FC1157" w:rsidRDefault="00E02471" w:rsidP="00E0247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(период   </w:t>
      </w:r>
      <w:r>
        <w:rPr>
          <w:rFonts w:ascii="Calibri" w:hAnsi="Calibri" w:cstheme="minorHAnsi"/>
          <w:b/>
          <w:color w:val="FF0000"/>
          <w:sz w:val="24"/>
          <w:szCs w:val="24"/>
        </w:rPr>
        <w:t>8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– </w:t>
      </w:r>
      <w:r>
        <w:rPr>
          <w:rFonts w:ascii="Calibri" w:hAnsi="Calibri" w:cstheme="minorHAnsi"/>
          <w:b/>
          <w:color w:val="FF0000"/>
          <w:sz w:val="24"/>
          <w:szCs w:val="24"/>
        </w:rPr>
        <w:t>14</w:t>
      </w:r>
      <w:bookmarkStart w:id="0" w:name="_GoBack"/>
      <w:bookmarkEnd w:id="0"/>
      <w:r>
        <w:rPr>
          <w:rFonts w:ascii="Calibri" w:hAnsi="Calibri" w:cstheme="minorHAnsi"/>
          <w:b/>
          <w:color w:val="FF0000"/>
          <w:sz w:val="24"/>
          <w:szCs w:val="24"/>
        </w:rPr>
        <w:t xml:space="preserve"> ноября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 2022)</w:t>
      </w:r>
    </w:p>
    <w:p w:rsid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E02471" w:rsidRDefault="00E02471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12ABE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812ABE" w:rsidRPr="00812ABE" w:rsidRDefault="00812ABE" w:rsidP="00812ABE">
      <w:pPr>
        <w:jc w:val="both"/>
        <w:rPr>
          <w:rFonts w:ascii="Calibri" w:hAnsi="Calibri" w:cs="Calibri"/>
          <w:b/>
          <w:sz w:val="24"/>
          <w:szCs w:val="24"/>
        </w:rPr>
      </w:pPr>
      <w:r w:rsidRPr="00812ABE">
        <w:rPr>
          <w:rFonts w:ascii="Calibri" w:hAnsi="Calibri" w:cs="Calibri"/>
          <w:b/>
          <w:sz w:val="24"/>
          <w:szCs w:val="24"/>
        </w:rPr>
        <w:t>Утверждены правила внесения данных в единый регистр застрахованных по ОМС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Правительство РФ утвердило правила ведения персонифицированного учета застрахованных по ОМС – обновленная версия устаревшего порядка призвана сомкнуть все потоки данных о пациентах и оказанной им помощи в едином регистре застрахованных. Изменения необходимы для внедрения с 1 декабря системы цифровых полисов ОМС.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Текущая версия правил ведения персонифицированного учета была утверждена в 2011 году и описывает работу как региональных, так и федерального регистров застрахованных – эти сегменты, согласно обновленному №326-ФЗ «Об ОМС», сольются в единый регистр с 1 декабря 2022 года.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С этой же даты должно начаться внедрение системы электронных полисов ОМС, призванных как автоматизировать информационный обмен между участниками системы, так и упростить процесс получения документов самими пациентами.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 xml:space="preserve">В новом порядке персонифицированного учета пошагово описывается алгоритм включения застрахованных в единую базу данных, какие ведомства и компании (ФФОМС, ТФОМС, страховые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медорганизации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>) отвечают за каждый этап обработки и внесения данных. Все информационные процессы </w:t>
      </w:r>
      <w:hyperlink r:id="rId6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u w:val="none"/>
            <w:bdr w:val="none" w:sz="0" w:space="0" w:color="auto" w:frame="1"/>
          </w:rPr>
          <w:t>погружены</w:t>
        </w:r>
      </w:hyperlink>
      <w:r w:rsidRPr="00812ABE">
        <w:rPr>
          <w:rFonts w:ascii="Calibri" w:hAnsi="Calibri" w:cs="Calibri"/>
          <w:color w:val="3E4244"/>
          <w:spacing w:val="-5"/>
          <w:sz w:val="24"/>
          <w:szCs w:val="24"/>
        </w:rPr>
        <w:t> </w:t>
      </w:r>
      <w:r w:rsidRPr="00812ABE">
        <w:rPr>
          <w:rFonts w:ascii="Calibri" w:hAnsi="Calibri" w:cs="Calibri"/>
          <w:spacing w:val="-5"/>
          <w:sz w:val="24"/>
          <w:szCs w:val="24"/>
        </w:rPr>
        <w:t>в Государственную информационную систему ОМС (ГИС ОМС).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Из других существенных отличий от предыдущей версии правил – в сведения о гражданине добавят информацию о месте его пребывания (ранее – только об официальном месте жительства), а также о регионе, где изначально был выдан полис ОМС. Больше не требуется, с другой стороны, внесение в ГИС ОМС сведений о медработниках, оказавших медицинские услуги, также не требуется внесение результата обращения за медпомощью.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Принципиальным для перехода на цифровые полисы является новый блок правил, посвященный межведомственному взаимодействию, – оно необходимо для автоматизации обновления (внесения новых) данных о застрахованном без его личного участия и </w:t>
      </w:r>
      <w:hyperlink r:id="rId7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u w:val="none"/>
            <w:bdr w:val="none" w:sz="0" w:space="0" w:color="auto" w:frame="1"/>
          </w:rPr>
          <w:t>инициативы</w:t>
        </w:r>
      </w:hyperlink>
      <w:r w:rsidRPr="00812ABE">
        <w:rPr>
          <w:rFonts w:ascii="Calibri" w:hAnsi="Calibri" w:cs="Calibri"/>
          <w:color w:val="3E4244"/>
          <w:spacing w:val="-5"/>
          <w:sz w:val="24"/>
          <w:szCs w:val="24"/>
        </w:rPr>
        <w:t xml:space="preserve">. </w:t>
      </w:r>
      <w:r w:rsidRPr="00812ABE">
        <w:rPr>
          <w:rFonts w:ascii="Calibri" w:hAnsi="Calibri" w:cs="Calibri"/>
          <w:spacing w:val="-5"/>
          <w:sz w:val="24"/>
          <w:szCs w:val="24"/>
        </w:rPr>
        <w:t>Теперь формально в ГИС ОМС из системы ЗАГС, ФНС и других государственных баз будут поступать данные о рождении детей, приобретении гражданства, получении статуса беженца.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lastRenderedPageBreak/>
        <w:t>Кроме того, впервые отдельной категорией застрахованных в порядок вписали несовершеннолетних.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Новый порядок персонифицированного учета – результат форматирования нормативной базы под новые положения №405-ФЗ от 6 декабря 2021 года, который </w:t>
      </w:r>
      <w:hyperlink r:id="rId8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u w:val="none"/>
            <w:bdr w:val="none" w:sz="0" w:space="0" w:color="auto" w:frame="1"/>
          </w:rPr>
          <w:t>внес</w:t>
        </w:r>
      </w:hyperlink>
      <w:r w:rsidRPr="00812ABE">
        <w:rPr>
          <w:rFonts w:ascii="Calibri" w:hAnsi="Calibri" w:cs="Calibri"/>
          <w:color w:val="3E4244"/>
          <w:spacing w:val="-5"/>
          <w:sz w:val="24"/>
          <w:szCs w:val="24"/>
        </w:rPr>
        <w:t> </w:t>
      </w:r>
      <w:r w:rsidRPr="00812ABE">
        <w:rPr>
          <w:rFonts w:ascii="Calibri" w:hAnsi="Calibri" w:cs="Calibri"/>
          <w:spacing w:val="-5"/>
          <w:sz w:val="24"/>
          <w:szCs w:val="24"/>
        </w:rPr>
        <w:t>изменения в №326-ФЗ и формально начал процесс перехода на новую единую систему учета и цифровые полисы ОМС.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Согласно бюджету ФФОМС, в 2022 году на «информационно-коммуникационные технологии», куда погружен переход на использование цифровых полисов ОМС, предусмотрено 3,3 млрд рублей.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 xml:space="preserve">Для того чтобы подойти подготовленными к дате ввода новой системы обмена данными, страховые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медорганизации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и территориальные фонды по всей России с начала октября </w:t>
      </w:r>
      <w:hyperlink r:id="rId9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u w:val="none"/>
            <w:bdr w:val="none" w:sz="0" w:space="0" w:color="auto" w:frame="1"/>
          </w:rPr>
          <w:t>уведомляют</w:t>
        </w:r>
      </w:hyperlink>
      <w:r w:rsidRPr="00812ABE">
        <w:rPr>
          <w:rFonts w:ascii="Calibri" w:hAnsi="Calibri" w:cs="Calibri"/>
          <w:color w:val="3E4244"/>
          <w:spacing w:val="-5"/>
          <w:sz w:val="24"/>
          <w:szCs w:val="24"/>
        </w:rPr>
        <w:t> </w:t>
      </w:r>
      <w:r w:rsidRPr="00812ABE">
        <w:rPr>
          <w:rFonts w:ascii="Calibri" w:hAnsi="Calibri" w:cs="Calibri"/>
          <w:spacing w:val="-5"/>
          <w:sz w:val="24"/>
          <w:szCs w:val="24"/>
        </w:rPr>
        <w:t>жителей, у которых полис временный либо изменились личные данные, сообщить об этом компании и поделиться свежими данными. Как говорят страховщики, это поможет избежать неточностей при переносе данных из региональных сегментов в единый реестр.</w:t>
      </w:r>
    </w:p>
    <w:p w:rsidR="00812ABE" w:rsidRPr="00812ABE" w:rsidRDefault="00812ABE" w:rsidP="00812ABE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10" w:history="1">
        <w:r w:rsidRPr="00812ABE">
          <w:rPr>
            <w:rStyle w:val="a3"/>
            <w:rFonts w:ascii="Calibri" w:hAnsi="Calibri" w:cs="Calibri"/>
            <w:sz w:val="24"/>
            <w:szCs w:val="24"/>
          </w:rPr>
          <w:t>https://vademec.ru/news/2022/11/11/utverzhdeny-pravila-vneseniya-dannykh-v-edinyy-registr-zastrakhovannykh-po-oms/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b/>
          <w:sz w:val="24"/>
          <w:szCs w:val="24"/>
        </w:rPr>
      </w:pPr>
      <w:r w:rsidRPr="00812ABE">
        <w:rPr>
          <w:rFonts w:ascii="Calibri" w:hAnsi="Calibri" w:cs="Calibri"/>
          <w:b/>
          <w:sz w:val="24"/>
          <w:szCs w:val="24"/>
        </w:rPr>
        <w:t xml:space="preserve">Правительство сократило субсидию на дистанционные консультации пациентов с COVID-19 в 2,5 раза 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 xml:space="preserve">Правительство резко сократило объем выделенных на дистанционные консультации пациентов с </w:t>
      </w:r>
      <w:proofErr w:type="spellStart"/>
      <w:r w:rsidRPr="00812ABE">
        <w:rPr>
          <w:rFonts w:ascii="Calibri" w:hAnsi="Calibri" w:cs="Calibri"/>
          <w:sz w:val="24"/>
          <w:szCs w:val="24"/>
        </w:rPr>
        <w:t>коронавирусом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средств. Вместо 600 млн руб. на эти цели в 2020 году потребуется только 242 млн руб.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Кабмин</w:t>
      </w:r>
      <w:proofErr w:type="spellEnd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 xml:space="preserve"> сократил размер субсидий регионам на оплату труда студентов медицинских вузов и медработников, дистанционно консультировавших пациентов с COVID-19. Распоряжение </w:t>
      </w:r>
      <w:hyperlink r:id="rId11" w:tgtFrame="_blank" w:history="1"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опубликовано</w:t>
        </w:r>
      </w:hyperlink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 на официальном интернет-портале.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Вместо 600 млн руб., которые </w:t>
      </w:r>
      <w:hyperlink r:id="rId12" w:tgtFrame="_blank" w:history="1"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выделялись</w:t>
        </w:r>
      </w:hyperlink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 в начале февраля на эти цели, общий размер трансферта сокращен до 242 млн руб., а количество задействованных в этой работе консультантов сокращено с 2,5 тыс. до 1,1 тыс. человек.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Кроме того, резко уменьшилось и число регионов — получателей средств. В феврале на трансферты могли претендовать все субъекты, за исключением Москвы, сейчас напротив 35 из них в списке прочерки.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Изменение макроэкономической ситуации не привело к пересмотру основополагающих принципов формирования федерального бюджета по разделу «Здравоохранение» и бюджета Федерального фонда ОМС (ФОМС), </w:t>
      </w:r>
      <w:hyperlink r:id="rId13" w:tgtFrame="_blank" w:history="1"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сообщал «МВ»</w:t>
        </w:r>
      </w:hyperlink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. Доля расходов на здравоохранение в структуре ВВП продолжит снижение и до 2025 года не преодолеет планку в 1% ВВП, а в структуре расходов федерального бюджета показатель останется в пределах 5,1—5,4%, следует из заключений экспертов экономических университетов России на проект закона «О федеральном бюджете на 2023 год и на плановый период 2024 и 2025 годов».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hyperlink r:id="rId14" w:history="1">
        <w:r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https://medvestnik.ru/content/news/Pravitelstvo-sokratilo-subsidiu-na-distancionnye-konsultacii-pacientov-s-COVID-19-v-2-5-raza.html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1A1B1D"/>
          <w:sz w:val="24"/>
          <w:szCs w:val="24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12ABE">
        <w:rPr>
          <w:rFonts w:ascii="Calibri" w:hAnsi="Calibri" w:cs="Calibri"/>
          <w:b/>
          <w:color w:val="FF0000"/>
          <w:sz w:val="24"/>
          <w:szCs w:val="24"/>
        </w:rPr>
        <w:t>ГД</w:t>
      </w:r>
    </w:p>
    <w:p w:rsidR="00812ABE" w:rsidRPr="00812ABE" w:rsidRDefault="00812ABE" w:rsidP="00812ABE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>Госдуме третий раз предложили без конкурса принимать в вузы детей умерших от COVID-19 врачей</w:t>
      </w:r>
    </w:p>
    <w:p w:rsidR="00812ABE" w:rsidRPr="00812ABE" w:rsidRDefault="00812ABE" w:rsidP="00812AB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В Госдуму внесен очередной законопроект об образовательной льготе детям погибших от COVID-19 медработников. Ранее парламент два раза отклонял аналогичные инициативы еще до первого чтения.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 xml:space="preserve">Депутаты Госдумы в очередной раз </w:t>
      </w:r>
      <w:hyperlink r:id="rId15" w:anchor="bh_note" w:tgtFrame="_blank" w:history="1">
        <w:r w:rsidRPr="00812ABE">
          <w:rPr>
            <w:rStyle w:val="a3"/>
            <w:rFonts w:ascii="Calibri" w:hAnsi="Calibri" w:cs="Calibri"/>
          </w:rPr>
          <w:t>предложили</w:t>
        </w:r>
      </w:hyperlink>
      <w:r w:rsidRPr="00812ABE">
        <w:rPr>
          <w:rFonts w:ascii="Calibri" w:hAnsi="Calibri" w:cs="Calibri"/>
        </w:rPr>
        <w:t xml:space="preserve"> установить льготу на поступление в вузы для детей медработников, погибших при лечении пациентов с COVID-19. Авторы инициативы считают, что таких абитуриентов необходимо принимать вне конкурса «в пределах установленной квоты при условии успешного прохождения вступительных испытаний». Кроме того, предлагается разрешить таким детям бесплатно посещать подготовительные курсы в вузах.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>Образовательными льготами в случае принятия закона смогут воспользоваться не более 333 человек, отмечают депутаты: в среднем каждый год будет вероятность поступления в высшие учебные заведения 25 таких детей. Это потребует выделения из бюджета по 9 млн руб. ежегодно в течение 18 лет после вступления закона в силу.</w:t>
      </w:r>
      <w:r w:rsidRPr="00812ABE">
        <w:rPr>
          <w:rStyle w:val="apple-converted-space"/>
          <w:rFonts w:ascii="Calibri" w:hAnsi="Calibri" w:cs="Calibri"/>
        </w:rPr>
        <w:t xml:space="preserve"> 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>Устанавливаемое для детей погибших медработников право на льготный прием в вузы «практически не ухудшит положение других категорий абитуриентов»: так, при нынешней квоте не менее 10% доля инвалидов среди студентов вузов составляет только 0,7—0,9%, говорится в пояснительной записке к законопроекту.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>Инициатива вносится уже третий раз, два предыдущих проекта не дошли даже до первого чтения. Отличие нынешнего документа в том, что он не ограничивает возможность льготного поступления только медицинскими вузами. Но при этом в нем прописано, что поступающие должны успешно пройти вступительные испытания.</w:t>
      </w:r>
      <w:r w:rsidRPr="00812ABE">
        <w:rPr>
          <w:rStyle w:val="apple-converted-space"/>
          <w:rFonts w:ascii="Calibri" w:hAnsi="Calibri" w:cs="Calibri"/>
        </w:rPr>
        <w:t xml:space="preserve"> 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 xml:space="preserve">В прошлый раз думский Комитет по охране здоровья, выдавая отрицательное заключение на законопроект, </w:t>
      </w:r>
      <w:hyperlink r:id="rId16" w:tgtFrame="_blank" w:history="1">
        <w:r w:rsidRPr="00812ABE">
          <w:rPr>
            <w:rStyle w:val="a3"/>
            <w:rFonts w:ascii="Calibri" w:hAnsi="Calibri" w:cs="Calibri"/>
          </w:rPr>
          <w:t>указывал</w:t>
        </w:r>
      </w:hyperlink>
      <w:r w:rsidRPr="00812ABE">
        <w:rPr>
          <w:rFonts w:ascii="Calibri" w:hAnsi="Calibri" w:cs="Calibri"/>
        </w:rPr>
        <w:t>, что образовательная льгота для детей погибших медработников «может привести к ограничению прав других льготных категорий поступающих». А правовое управление аппарата Госдумы</w:t>
      </w:r>
      <w:hyperlink r:id="rId17" w:tgtFrame="_blank" w:history="1">
        <w:r w:rsidRPr="00812ABE">
          <w:rPr>
            <w:rStyle w:val="a3"/>
            <w:rFonts w:ascii="Calibri" w:hAnsi="Calibri" w:cs="Calibri"/>
          </w:rPr>
          <w:t xml:space="preserve"> объясняло</w:t>
        </w:r>
      </w:hyperlink>
      <w:r w:rsidRPr="00812ABE">
        <w:rPr>
          <w:rFonts w:ascii="Calibri" w:hAnsi="Calibri" w:cs="Calibri"/>
        </w:rPr>
        <w:t xml:space="preserve">, что не раскрыт механизм установления причинно-следственной связи, подтверждающей заражение медработника </w:t>
      </w:r>
      <w:proofErr w:type="spellStart"/>
      <w:r w:rsidRPr="00812ABE">
        <w:rPr>
          <w:rFonts w:ascii="Calibri" w:hAnsi="Calibri" w:cs="Calibri"/>
        </w:rPr>
        <w:t>коронавирусом</w:t>
      </w:r>
      <w:proofErr w:type="spellEnd"/>
      <w:r w:rsidRPr="00812ABE">
        <w:rPr>
          <w:rFonts w:ascii="Calibri" w:hAnsi="Calibri" w:cs="Calibri"/>
        </w:rPr>
        <w:t xml:space="preserve"> именно в период исполнения профессиональных обязанностей, а не в ином месте, что может привести к декларативности принятых правовых норм. Кроме того, юристы отмечали, что COVID-19 заражались также сотрудники социальных служб и иных организаций.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 xml:space="preserve">Весной президент </w:t>
      </w:r>
      <w:r w:rsidRPr="00812ABE">
        <w:rPr>
          <w:rStyle w:val="a5"/>
          <w:rFonts w:ascii="Calibri" w:hAnsi="Calibri" w:cs="Calibri"/>
        </w:rPr>
        <w:t>Владимир Путин</w:t>
      </w:r>
      <w:r w:rsidRPr="00812ABE">
        <w:rPr>
          <w:rFonts w:ascii="Calibri" w:hAnsi="Calibri" w:cs="Calibri"/>
        </w:rPr>
        <w:t xml:space="preserve"> подписал указ, согласно которому с этого года российские вузы начнут принимать детей участников специальной военной операции (СВО) на Украине по специальной квоте, которая составит 10% от общего количества бюджетных мест, распределенных каждому конкретному университету. Дети раненых и погибших будут поступать в вузы вообще без вступительных испытаний.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18" w:history="1">
        <w:r w:rsidRPr="00812ABE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https://medvestnik.ru/content/news/Gosdume-tretii-raz-predlojili-bez-konkursa-prinimat-v-vuzy-detei-umershih-ot-COVID-19-vrachei.html</w:t>
        </w:r>
      </w:hyperlink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F0039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12ABE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1A1B1D"/>
          <w:sz w:val="24"/>
          <w:szCs w:val="24"/>
        </w:rPr>
      </w:pPr>
      <w:r w:rsidRPr="00812ABE">
        <w:rPr>
          <w:rFonts w:ascii="Calibri" w:hAnsi="Calibri" w:cs="Calibri"/>
          <w:b/>
          <w:color w:val="1A1B1D"/>
          <w:sz w:val="24"/>
          <w:szCs w:val="24"/>
        </w:rPr>
        <w:t xml:space="preserve">Ординаторам хотят разрешить работать врачами-стажерами </w:t>
      </w:r>
    </w:p>
    <w:p w:rsidR="00812ABE" w:rsidRPr="00812ABE" w:rsidRDefault="00812ABE" w:rsidP="00812ABE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812ABE">
        <w:rPr>
          <w:rFonts w:ascii="Calibri" w:hAnsi="Calibri" w:cs="Calibri"/>
          <w:color w:val="1A1B1D"/>
          <w:sz w:val="24"/>
          <w:szCs w:val="24"/>
        </w:rPr>
        <w:t>Минздрав России готовит изменения в нормативную базу, которые позволят трудоустраивать ординаторов в медучреждения в статусе врачей-стажеров. Инициатива связана с усугубившимся дефицитом кадров после привлечения врачей к участию в специальной военной операции на Украине.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Минздрав поддержал предложение Общероссийского народного фронта (ОНФ) разрешить трудоустройство ординаторов в качестве врачей-стажеров для обеспечения экстренной и неотложной медицинской помощи. Готовятся изменения в нормативной базе, которые позволят не допустить сбоев в работе системы здравоохранения и урегулировать все правовые вопросы, </w:t>
      </w:r>
      <w:hyperlink r:id="rId19" w:tgtFrame="_blank" w:history="1">
        <w:r w:rsidRPr="00812ABE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сообщила</w:t>
        </w:r>
      </w:hyperlink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пресс-служба организации 9 ноября.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В случае внесения изменений в законодательство учащиеся-ординаторы по одной из специальностей укрупненной группы «клиническая медицина» смогут занимать должности врачей-стажеров с исполнением должностных обязанностей врача-специалиста по специальности, осваиваемой в рамках ординатуры под руководством врача-наставника. Такая практика уже применялась при дефиците кадров в период пандемии CODID-19, но документально не была оформлена.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Необходимость в привлечении учащихся возникла в связи с мобилизацией врачей в зону специальной военной операции (СВО). В ряде регионов усугубился дефицит хирургов, травматологов и анестезиологов-реаниматологов, уточнили в ОНФ. Так, в Забайкальском крае власти пытаются решить проблему за счет студентов Читинской государственной медицинской академии, медицинского колледжа и ушедших на пенсию медиков, </w:t>
      </w:r>
      <w:hyperlink r:id="rId20" w:history="1">
        <w:r w:rsidRPr="00812ABE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«По действующему законодательству ординатор не может работать по специальности. В медицинской организации они никак не оформлены и находятся там как учащиеся на клинической базе», — пояснил «МВ» член Координационного совета Минздрава по непрерывному медицинскому образованию, член Исполнительного комитета Ассоциации по медицинскому образованию в Европе </w:t>
      </w:r>
      <w:proofErr w:type="spellStart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Залим</w:t>
      </w:r>
      <w:proofErr w:type="spellEnd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</w:t>
      </w:r>
      <w:proofErr w:type="spellStart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Балкизов</w:t>
      </w:r>
      <w:proofErr w:type="spellEnd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В Профсоюзе работников здравоохранения России «МВ» заявили, что предлагали урегулировать допуск учащихся в ординатуре к работе в медицинских организациях еще в 2018 году. Минздрав тогда принципиально поддержал предложение, но решение так и не было принято. Нужно внести в номенклатуру должностей медицинских работников должность «врач-ординатор», чтобы медучреждения могли включать их в штатное расписание, а также иметь </w:t>
      </w:r>
      <w:proofErr w:type="spellStart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сооветствующий</w:t>
      </w:r>
      <w:proofErr w:type="spellEnd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фонд оплаты труда, - заявила начальник отдела нормативного регулирования профсоюза Мария Шульгина. 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«МВ» направил запрос в Минздрав с просьбой сообщить, в какие сроки будет подготовлен нормативно-правовой акт, оценивалась ли потребность </w:t>
      </w:r>
      <w:proofErr w:type="spellStart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медорганизаций</w:t>
      </w:r>
      <w:proofErr w:type="spellEnd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в дополнительных специалистах и удастся ли за счет ординаторов покрыть кадровый дефицит.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>По состоянию на конец 2021 года в образовательных организациях по программам </w:t>
      </w:r>
      <w:hyperlink r:id="rId21" w:history="1">
        <w:r w:rsidRPr="00812ABE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ординатуры </w:t>
        </w:r>
      </w:hyperlink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обучались 58,6 тыс. специалистов. Окончили ординатуру по клинической медицине в том же году 26,5 тыс. человек.</w:t>
      </w:r>
    </w:p>
    <w:p w:rsidR="00812ABE" w:rsidRPr="00812ABE" w:rsidRDefault="00812ABE" w:rsidP="00812ABE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22" w:history="1">
        <w:r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https://medvestnik.ru/content/news/Ordinatoram-hotyat-razreshit-rabotat-vrachami-stajerami.html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b/>
          <w:sz w:val="24"/>
          <w:szCs w:val="24"/>
        </w:rPr>
      </w:pPr>
      <w:r w:rsidRPr="00812ABE">
        <w:rPr>
          <w:rFonts w:ascii="Calibri" w:hAnsi="Calibri" w:cs="Calibri"/>
          <w:b/>
          <w:sz w:val="24"/>
          <w:szCs w:val="24"/>
        </w:rPr>
        <w:t xml:space="preserve">Научно-практический совет Минздрава отправил на доработку 43 проекта КР из 51 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По состоянию на сентябрь 2022 года в Минздрав направлено 725 проектов клинических рекомендаций, из них 343 в соответствии с Перечнем заболеваний и состояний. В рубрикаторе размещено 388 действующих КР, из них по перечню – 309.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Научно-практический совет Минздрава 30 сентября рассмотрел 51 проект клинических рекомендаций (КР). Об этом свидетельствует протокол заседания, появившийся в открытом доступе 2 ноября, обратил внимание «МВ».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Научно-практический совет одобрил следующие КР: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«Геморрагический инсульт» (взрослые),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«Патологическое прикрепление плаценты (</w:t>
      </w:r>
      <w:proofErr w:type="spellStart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предлежание</w:t>
      </w:r>
      <w:proofErr w:type="spellEnd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 xml:space="preserve"> и врастание плаценты)» (взрослые, дети),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«Признаки внутриутробной гипоксии плода, требующие предоставления медицинской помощи матери» (взрослые, дети),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«Злокачественное новообразование ободочной кишки» (взрослые),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«Лекарственные поражения печени (ЛПП) у взрослых»,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«Неалкогольная жировая болезнь печени у взрослых»,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«Перикардиты» (взрослые).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 xml:space="preserve">Из 51 КР, рассмотренной на заседании, 43 отправлены на доработку, одна признана дублирующей. Больше всего на редактирование отправили рекомендаций по </w:t>
      </w:r>
      <w:proofErr w:type="spellStart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дерматовенерологии</w:t>
      </w:r>
      <w:proofErr w:type="spellEnd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 xml:space="preserve"> – 23 проекта. Доработанные проекты медицинские общественные объединения должны были представить в Минздрав до 1 ноября.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По данным протокола, до конца 2022 года 121 клиническая рекомендация подлежит пересмотру.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На заседании также было рекомендовано не передавать в научно-практический совет Минздрава проекты КР, которые получили отрицательное заключение Центра экспертизы и контроля качества медпомощи (ЦЭККМП). Кроме того, члены совета предложили ввести упрощенный порядок пересмотра для клинических рекомендаций с истекшим сроком действия, если в них не меняется содержание.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hyperlink r:id="rId23" w:history="1">
        <w:r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https://medvestnik.ru/content/news/Nauchno-prakticheskii-sovet-Minzdrava-otpravleny-na-dorabotku-43-proekta-KR-iz-51.html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C6580A" w:rsidRPr="00812ABE" w:rsidRDefault="00C6580A" w:rsidP="00812ABE">
      <w:pPr>
        <w:jc w:val="both"/>
        <w:rPr>
          <w:rFonts w:ascii="Calibri" w:hAnsi="Calibri" w:cs="Calibri"/>
          <w:b/>
          <w:sz w:val="24"/>
          <w:szCs w:val="24"/>
        </w:rPr>
      </w:pPr>
      <w:r w:rsidRPr="00812ABE">
        <w:rPr>
          <w:rFonts w:ascii="Calibri" w:hAnsi="Calibri" w:cs="Calibri"/>
          <w:b/>
          <w:sz w:val="24"/>
          <w:szCs w:val="24"/>
        </w:rPr>
        <w:lastRenderedPageBreak/>
        <w:t>Минздрав поручил регионам обеспечить медучреждения запасом лекарств на четыре месяца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 xml:space="preserve">Снижение скорости поставок зарубежных лекарств в Россию потребовало создания запасов. Но серьезных угроз для </w:t>
      </w:r>
      <w:proofErr w:type="spellStart"/>
      <w:r w:rsidRPr="00812ABE">
        <w:rPr>
          <w:rFonts w:ascii="Calibri" w:hAnsi="Calibri" w:cs="Calibri"/>
          <w:sz w:val="24"/>
          <w:szCs w:val="24"/>
        </w:rPr>
        <w:t>фармрынка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в Минздраве не видят.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 xml:space="preserve">В России зафиксированы задержки поставок зарубежных препаратов, но отказов или серьезных угроз для </w:t>
      </w:r>
      <w:proofErr w:type="spellStart"/>
      <w:r w:rsidRPr="00812ABE">
        <w:rPr>
          <w:rFonts w:ascii="Calibri" w:hAnsi="Calibri" w:cs="Calibri"/>
          <w:sz w:val="24"/>
          <w:szCs w:val="24"/>
        </w:rPr>
        <w:t>фармрынка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в Минздраве не видят. Об этом сообщил 12 ноября глава ведомства </w:t>
      </w:r>
      <w:hyperlink r:id="rId24" w:history="1">
        <w:r w:rsidRPr="00812ABE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  <w:u w:val="none"/>
          </w:rPr>
          <w:t>Михаил Мурашко</w:t>
        </w:r>
      </w:hyperlink>
      <w:r w:rsidRPr="00812ABE">
        <w:rPr>
          <w:rFonts w:ascii="Calibri" w:hAnsi="Calibri" w:cs="Calibri"/>
          <w:sz w:val="24"/>
          <w:szCs w:val="24"/>
        </w:rPr>
        <w:t>, передает ТАСС.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«По зарубежной продукции подчас логистические цепочки дают задержки, мы не видим сегодня каких-то отказов и больших угроз, но сложности в скорости поставки имеют значение», — пояснил он.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В связи с этим Минздрав дал указание регионам иметь минимум четырехмесячный запас лекарственных препаратов для обеспечения лечебного процесса, добавил Мурашко.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Министр отметил, что производство лекарств в России наращивается опережающими темпами в соответствии с планами. Изменения в регуляторной системе позволяют обеспечивать быстрое продвижение отечественных препаратов на рынок, заявил Мурашко.</w:t>
      </w:r>
    </w:p>
    <w:p w:rsidR="00C6580A" w:rsidRPr="00812ABE" w:rsidRDefault="00C27AD5" w:rsidP="00812ABE">
      <w:pPr>
        <w:jc w:val="both"/>
        <w:rPr>
          <w:rFonts w:ascii="Calibri" w:hAnsi="Calibri" w:cs="Calibri"/>
          <w:sz w:val="24"/>
          <w:szCs w:val="24"/>
        </w:rPr>
      </w:pPr>
      <w:hyperlink r:id="rId25" w:history="1">
        <w:r w:rsidR="00C6580A"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https://medvestnik.ru/content/news/Minzdrav-poruchil-regionam-obespechit-meduchrejdeniya-zapasom-lekarstv-na-chetyre-mesyaca.html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b/>
          <w:sz w:val="24"/>
          <w:szCs w:val="24"/>
        </w:rPr>
      </w:pPr>
      <w:r w:rsidRPr="00812ABE">
        <w:rPr>
          <w:rFonts w:ascii="Calibri" w:hAnsi="Calibri" w:cs="Calibri"/>
          <w:b/>
          <w:sz w:val="24"/>
          <w:szCs w:val="24"/>
        </w:rPr>
        <w:t>Частным клиникам усложнят доступ к системе ОМС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 xml:space="preserve">Минздрав РФ предложил ввести дополнительные критерии для отбора частных </w:t>
      </w:r>
      <w:proofErr w:type="spellStart"/>
      <w:r w:rsidRPr="00812ABE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, желающих вступить в реестр ОМС. Об этом говорится в очередной версии поправок к №326-ФЗ «Об ОМС», с которой ознакомился </w:t>
      </w:r>
      <w:proofErr w:type="spellStart"/>
      <w:r w:rsidRPr="00812ABE">
        <w:rPr>
          <w:rFonts w:ascii="Calibri" w:hAnsi="Calibri" w:cs="Calibri"/>
          <w:sz w:val="24"/>
          <w:szCs w:val="24"/>
        </w:rPr>
        <w:t>Vademecum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. Конкретные условия для включения частников в систему пропишут отдельно – в Правилах ОМС. К государственным </w:t>
      </w:r>
      <w:proofErr w:type="spellStart"/>
      <w:r w:rsidRPr="00812ABE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это требование предъявлять не планируется.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 xml:space="preserve">Еще в середине июля первый заместитель министра здравоохранения РФ Владимир Зеленский отправил руководителю ФФОМС Илье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Баланину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письмо за номером 31-1/И/2-11304. Зеленский попросил коллегу высказать свое мнение о проекте поправок в №326-ФЗ (номер в системе обеспечения законодательной деятельности - 875655-7). </w:t>
      </w:r>
      <w:hyperlink r:id="rId26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Законопроект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 xml:space="preserve">, исходно направленный на внедрение мониторинга работы страховых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медорганизаций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>, рассматривается парламентариями с 2019 года. Он был принят в изначальном виде в первом чтении в феврале 2020-го, однако к гипотетическому второму чтению (оно до сих пор не состоялось) Минздрав </w:t>
      </w:r>
      <w:hyperlink r:id="rId27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значительно расширил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 xml:space="preserve"> список новаций. Новые версии документа не обсуждались в Госдуме и не публикуются в открытом доступе. Рассмотрение проекта Госдумой во втором чтении должно было состояться в октябре 2022 года, однако движения по нему до сих пор не было.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Vademecum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отправил запрос в Минздрав РФ и ФФОМС с просьбой прокомментировать статус инициативы.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 xml:space="preserve">Предполагаемые изменения в 326-ФЗ, актуальные на 12 июля 2022 года, концептуально, по сравнению с версией от 2021 года, изменились не сильно. Ужесточается порядок участия медицинских организаций в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терпрограммах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ОМС путем смены уведомительного порядка включения клиник в систему ОМС на заявительный. Вводятся и критерии отбора участников программы госгарантий - в нынешней версии требования распространяются только на </w:t>
      </w:r>
      <w:r w:rsidRPr="00812ABE">
        <w:rPr>
          <w:rFonts w:ascii="Calibri" w:hAnsi="Calibri" w:cs="Calibri"/>
          <w:spacing w:val="-5"/>
          <w:sz w:val="24"/>
          <w:szCs w:val="24"/>
        </w:rPr>
        <w:lastRenderedPageBreak/>
        <w:t xml:space="preserve">негосударственные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медорганизации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>. Конкретный порядок отбора планируется прописать в Правилах ОМС.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Кроме того, в пакете правок появился пункт об обязательной разработке правительством критериев распределения объемов медпомощи ОМС, а городам федерального значения разрешено устанавливать свои особенности применения коэффициентов на оплату медпомощи, базовой ставки и базового норматива финансирования вместе со связанными с ними заболеваниями и состояниями.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Эти положения, если проект примут в текущем виде, станут актуальны к процессу подготовки программы госгарантий на 2024 год, большинство остальных пунктов должны вступить в силу с 1 января 2023 года.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Предлагается, как и прежде, уточнить ряд формулировок, связанных со структурой тарифа ОМС, допустимый лимит на стоимость закупки медоборудования поднимается со 100 до 400 тысяч рублей, а к работам по содержанию имущества могут отнести и «техническое обслуживание и ремонт основных средств».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 xml:space="preserve">О важности внедрения системы отбора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медорганизаций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в систему ОМС в мае 2021 года говорила заместитель главы ФФОМС Светлана Кравчук. «Уведомительный порядок отбора медицинских организаций, безусловно, повышает доступность медицинской помощи, но медицинская помощь должна быть еще и качественная, медицинская организация должна работать результативно и пациент должен быть удовлетворен той медицинской помощью, которую он получает», – </w:t>
      </w:r>
      <w:hyperlink r:id="rId28" w:tgtFrame="_blank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говорила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 xml:space="preserve"> она, подчеркивая, что критерии отбора организаций для участия в системе ОМС «должны оставаться равными для всех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медорганизаций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независимо от формы собственности».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Официальная </w:t>
      </w:r>
      <w:hyperlink r:id="rId29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позиция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> Минздрава заключается в том, что обновление 326-ФЗ необходимо для «повышения эффективности использования средств ОМС», защиты прав и интересов застрахованных, однако против законопроекта в текущем виде неоднократно выступали представители частных клиник. По </w:t>
      </w:r>
      <w:hyperlink r:id="rId30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мнению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> представителей частных клиник, новации станут для компаний ограничением для инвестирования в развитие и использования средств ОМС.</w:t>
      </w:r>
    </w:p>
    <w:p w:rsidR="00AF0039" w:rsidRPr="00812ABE" w:rsidRDefault="00812ABE" w:rsidP="00812ABE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31" w:history="1">
        <w:r w:rsidRPr="00812ABE">
          <w:rPr>
            <w:rStyle w:val="a3"/>
            <w:rFonts w:ascii="Calibri" w:hAnsi="Calibri" w:cs="Calibri"/>
            <w:sz w:val="24"/>
            <w:szCs w:val="24"/>
          </w:rPr>
          <w:t>https://vademec.ru/news/2022/11/10/chastnym-klinikam-uslozhnyat-dostup-k-sisteme-oms/</w:t>
        </w:r>
      </w:hyperlink>
    </w:p>
    <w:p w:rsidR="00812ABE" w:rsidRPr="00812ABE" w:rsidRDefault="00812ABE" w:rsidP="00812ABE">
      <w:pPr>
        <w:jc w:val="both"/>
        <w:rPr>
          <w:rStyle w:val="a3"/>
          <w:rFonts w:ascii="Calibri" w:hAnsi="Calibri" w:cs="Calibri"/>
          <w:sz w:val="24"/>
          <w:szCs w:val="24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12ABE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812ABE" w:rsidRPr="00812ABE" w:rsidRDefault="00812ABE" w:rsidP="00812ABE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812ABE">
        <w:rPr>
          <w:rFonts w:ascii="Calibri" w:hAnsi="Calibri" w:cs="Calibri"/>
          <w:b/>
          <w:bCs/>
          <w:color w:val="1A1B1D"/>
          <w:sz w:val="24"/>
          <w:szCs w:val="24"/>
        </w:rPr>
        <w:t>Медработники возглавили TOP благородных профессий  </w:t>
      </w:r>
    </w:p>
    <w:p w:rsidR="00812ABE" w:rsidRPr="00812ABE" w:rsidRDefault="00812ABE" w:rsidP="00812ABE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812ABE">
        <w:rPr>
          <w:rFonts w:ascii="Calibri" w:hAnsi="Calibri" w:cs="Calibri"/>
          <w:color w:val="1A1B1D"/>
          <w:sz w:val="24"/>
          <w:szCs w:val="24"/>
        </w:rPr>
        <w:t>Каждый четвертый россиянин назвал профессию врача самой благородной в исследовании 2022 года. В TOP3 вошли также педагоги и военнослужащие.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Профессию врача считают самой благородной 26% россиян, показал свежий </w:t>
      </w:r>
      <w:hyperlink r:id="rId32" w:tgtFrame="_blank" w:history="1">
        <w:r w:rsidRPr="00812ABE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опрос</w:t>
        </w:r>
      </w:hyperlink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 сервиса </w:t>
      </w:r>
      <w:proofErr w:type="spellStart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SuperJob</w:t>
      </w:r>
      <w:proofErr w:type="spellEnd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 На втором месте — учитель (10%), на третьем – военнослужащий (9%).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Опрос проводился 1—7 ноября 2022 года. В нем приняли участие 1600 респондентов из 376 населенных пунктов всех федеральных округов России.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Предпочтение медработникам чаще отдавали женщины – 33 против 20% среди мужчин. Последние чаще считают благородным труд рабочих, пожарных и ИТР.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>По 4% респондентов самым благородным считают труд рабочих и спасателей МЧС. По 3% голосов — у пожарных и дворников, по 2% — у инженеров и волонтеров.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Среди других благородных профессий россияне называли водителей, правозащитников, журналистов, социальных работников, космонавтов, поваров, художников. О том, что в каждой профессии есть нравственные и благородные люди, заявили 5% россиян, а 7% утверждают, что благородных профессий сегодня не существует.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По сравнению с аналогичными исследованиями прошлых лет первые два места рейтинга благородных профессий по-прежнему остаются за медиками и учителями. За год значительно выросло уважение к военнослужащим: в рейтинге 2021 года они были на 6 месте с 2% голосов.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hyperlink r:id="rId33" w:history="1">
        <w:r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https://medvestnik.ru/content/news/Medrabotniki-vozglavili-TOP-blagorodnyh-professii.html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  <w:lang w:val="en-US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b/>
          <w:bCs/>
          <w:sz w:val="24"/>
          <w:szCs w:val="24"/>
        </w:rPr>
        <w:t>За последний год частная медицина в РФ подорожала на 15%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Страховая фирма </w:t>
      </w:r>
      <w:r w:rsidRPr="00812ABE">
        <w:rPr>
          <w:rFonts w:ascii="Calibri" w:hAnsi="Calibri" w:cs="Calibri"/>
          <w:b/>
          <w:bCs/>
          <w:sz w:val="24"/>
          <w:szCs w:val="24"/>
        </w:rPr>
        <w:t>«Росгосстрах»</w:t>
      </w:r>
      <w:r w:rsidRPr="00812ABE">
        <w:rPr>
          <w:rFonts w:ascii="Calibri" w:hAnsi="Calibri" w:cs="Calibri"/>
          <w:sz w:val="24"/>
          <w:szCs w:val="24"/>
        </w:rPr>
        <w:t> провела в </w:t>
      </w:r>
      <w:r w:rsidRPr="00812ABE">
        <w:rPr>
          <w:rFonts w:ascii="Calibri" w:hAnsi="Calibri" w:cs="Calibri"/>
          <w:b/>
          <w:bCs/>
          <w:sz w:val="24"/>
          <w:szCs w:val="24"/>
        </w:rPr>
        <w:t>октябре 2022 года</w:t>
      </w:r>
      <w:r w:rsidRPr="00812ABE">
        <w:rPr>
          <w:rFonts w:ascii="Calibri" w:hAnsi="Calibri" w:cs="Calibri"/>
          <w:sz w:val="24"/>
          <w:szCs w:val="24"/>
        </w:rPr>
        <w:t> опрос, касающийся цен на </w:t>
      </w:r>
      <w:r w:rsidRPr="00812ABE">
        <w:rPr>
          <w:rFonts w:ascii="Calibri" w:hAnsi="Calibri" w:cs="Calibri"/>
          <w:b/>
          <w:bCs/>
          <w:sz w:val="24"/>
          <w:szCs w:val="24"/>
        </w:rPr>
        <w:t>платные медицинские услуги</w:t>
      </w:r>
      <w:r w:rsidRPr="00812ABE">
        <w:rPr>
          <w:rFonts w:ascii="Calibri" w:hAnsi="Calibri" w:cs="Calibri"/>
          <w:sz w:val="24"/>
          <w:szCs w:val="24"/>
        </w:rPr>
        <w:t>, и теперь </w:t>
      </w:r>
      <w:hyperlink r:id="rId34" w:history="1">
        <w:r w:rsidRPr="00812ABE">
          <w:rPr>
            <w:rStyle w:val="a3"/>
            <w:rFonts w:ascii="Calibri" w:hAnsi="Calibri" w:cs="Calibri"/>
            <w:sz w:val="24"/>
            <w:szCs w:val="24"/>
          </w:rPr>
          <w:t>стали известны</w:t>
        </w:r>
      </w:hyperlink>
      <w:r w:rsidRPr="00812ABE">
        <w:rPr>
          <w:rFonts w:ascii="Calibri" w:hAnsi="Calibri" w:cs="Calibri"/>
          <w:sz w:val="24"/>
          <w:szCs w:val="24"/>
        </w:rPr>
        <w:t> его результаты. Ранее </w:t>
      </w:r>
      <w:proofErr w:type="spellStart"/>
      <w:r w:rsidRPr="00812ABE">
        <w:rPr>
          <w:rFonts w:ascii="Calibri" w:hAnsi="Calibri" w:cs="Calibri"/>
          <w:b/>
          <w:bCs/>
          <w:sz w:val="24"/>
          <w:szCs w:val="24"/>
        </w:rPr>
        <w:t>FederalCity</w:t>
      </w:r>
      <w:proofErr w:type="spellEnd"/>
      <w:r w:rsidRPr="00812ABE">
        <w:rPr>
          <w:rFonts w:ascii="Calibri" w:hAnsi="Calibri" w:cs="Calibri"/>
          <w:b/>
          <w:bCs/>
          <w:sz w:val="24"/>
          <w:szCs w:val="24"/>
        </w:rPr>
        <w:t> </w:t>
      </w:r>
      <w:hyperlink r:id="rId35" w:history="1">
        <w:r w:rsidRPr="00812ABE">
          <w:rPr>
            <w:rStyle w:val="a3"/>
            <w:rFonts w:ascii="Calibri" w:hAnsi="Calibri" w:cs="Calibri"/>
            <w:sz w:val="24"/>
            <w:szCs w:val="24"/>
          </w:rPr>
          <w:t>сообщало</w:t>
        </w:r>
      </w:hyperlink>
      <w:r w:rsidRPr="00812ABE">
        <w:rPr>
          <w:rFonts w:ascii="Calibri" w:hAnsi="Calibri" w:cs="Calibri"/>
          <w:sz w:val="24"/>
          <w:szCs w:val="24"/>
        </w:rPr>
        <w:t>, что работа коммерческих клиник все чаще становится невыгодной их владельцам и не приносит им достаточной прибыли, и по всей видимости, многие из них пытаются улучшить свое положение, повышая цены.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Во всяком случае, опрос, в котором приняли участие </w:t>
      </w:r>
      <w:r w:rsidRPr="00812ABE">
        <w:rPr>
          <w:rFonts w:ascii="Calibri" w:hAnsi="Calibri" w:cs="Calibri"/>
          <w:b/>
          <w:bCs/>
          <w:sz w:val="24"/>
          <w:szCs w:val="24"/>
        </w:rPr>
        <w:t>1200 </w:t>
      </w:r>
      <w:r w:rsidRPr="00812ABE">
        <w:rPr>
          <w:rFonts w:ascii="Calibri" w:hAnsi="Calibri" w:cs="Calibri"/>
          <w:sz w:val="24"/>
          <w:szCs w:val="24"/>
        </w:rPr>
        <w:t>совершеннолетних жителей всех регионов России, показал, что лечение в различных частных медучреждениях за прошедший год в среднем стало дороже на </w:t>
      </w:r>
      <w:r w:rsidRPr="00812ABE">
        <w:rPr>
          <w:rFonts w:ascii="Calibri" w:hAnsi="Calibri" w:cs="Calibri"/>
          <w:b/>
          <w:bCs/>
          <w:sz w:val="24"/>
          <w:szCs w:val="24"/>
        </w:rPr>
        <w:t>15%</w:t>
      </w:r>
      <w:r w:rsidRPr="00812ABE">
        <w:rPr>
          <w:rFonts w:ascii="Calibri" w:hAnsi="Calibri" w:cs="Calibri"/>
          <w:sz w:val="24"/>
          <w:szCs w:val="24"/>
        </w:rPr>
        <w:t>. При этом в разных сферах медицины цена на те или иные услуги выросла по-разному – больше всего, на</w:t>
      </w:r>
      <w:r w:rsidRPr="00812ABE">
        <w:rPr>
          <w:rFonts w:ascii="Calibri" w:hAnsi="Calibri" w:cs="Calibri"/>
          <w:b/>
          <w:bCs/>
          <w:sz w:val="24"/>
          <w:szCs w:val="24"/>
        </w:rPr>
        <w:t> 20-30%</w:t>
      </w:r>
      <w:r w:rsidRPr="00812ABE">
        <w:rPr>
          <w:rFonts w:ascii="Calibri" w:hAnsi="Calibri" w:cs="Calibri"/>
          <w:sz w:val="24"/>
          <w:szCs w:val="24"/>
        </w:rPr>
        <w:t>, подорожало лечение в </w:t>
      </w:r>
      <w:r w:rsidRPr="00812ABE">
        <w:rPr>
          <w:rFonts w:ascii="Calibri" w:hAnsi="Calibri" w:cs="Calibri"/>
          <w:b/>
          <w:bCs/>
          <w:sz w:val="24"/>
          <w:szCs w:val="24"/>
        </w:rPr>
        <w:t>стоматологических </w:t>
      </w:r>
      <w:r w:rsidRPr="00812ABE">
        <w:rPr>
          <w:rFonts w:ascii="Calibri" w:hAnsi="Calibri" w:cs="Calibri"/>
          <w:sz w:val="24"/>
          <w:szCs w:val="24"/>
        </w:rPr>
        <w:t xml:space="preserve">клиниках. По мнению представителей «Росгосстраха», это связано с тем, что стоматологи и </w:t>
      </w:r>
      <w:proofErr w:type="spellStart"/>
      <w:r w:rsidRPr="00812ABE">
        <w:rPr>
          <w:rFonts w:ascii="Calibri" w:hAnsi="Calibri" w:cs="Calibri"/>
          <w:sz w:val="24"/>
          <w:szCs w:val="24"/>
        </w:rPr>
        <w:t>ортодонты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используют особенно много иностранных расходных материалов и медикаментов, стоимость которые в последнее время тоже сильно возросла.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На высокие цены при лечении зубов указали </w:t>
      </w:r>
      <w:r w:rsidRPr="00812ABE">
        <w:rPr>
          <w:rFonts w:ascii="Calibri" w:hAnsi="Calibri" w:cs="Calibri"/>
          <w:b/>
          <w:bCs/>
          <w:sz w:val="24"/>
          <w:szCs w:val="24"/>
        </w:rPr>
        <w:t>76%</w:t>
      </w:r>
      <w:r w:rsidRPr="00812ABE">
        <w:rPr>
          <w:rFonts w:ascii="Calibri" w:hAnsi="Calibri" w:cs="Calibri"/>
          <w:sz w:val="24"/>
          <w:szCs w:val="24"/>
        </w:rPr>
        <w:t> участников опроса. Кроме того, многие отметили подорожание в сфере </w:t>
      </w:r>
      <w:r w:rsidRPr="00812ABE">
        <w:rPr>
          <w:rFonts w:ascii="Calibri" w:hAnsi="Calibri" w:cs="Calibri"/>
          <w:b/>
          <w:bCs/>
          <w:sz w:val="24"/>
          <w:szCs w:val="24"/>
        </w:rPr>
        <w:t>хирургии </w:t>
      </w:r>
      <w:r w:rsidRPr="00812ABE">
        <w:rPr>
          <w:rFonts w:ascii="Calibri" w:hAnsi="Calibri" w:cs="Calibri"/>
          <w:sz w:val="24"/>
          <w:szCs w:val="24"/>
        </w:rPr>
        <w:t>– обычной (</w:t>
      </w:r>
      <w:r w:rsidRPr="00812ABE">
        <w:rPr>
          <w:rFonts w:ascii="Calibri" w:hAnsi="Calibri" w:cs="Calibri"/>
          <w:b/>
          <w:bCs/>
          <w:sz w:val="24"/>
          <w:szCs w:val="24"/>
        </w:rPr>
        <w:t>23%</w:t>
      </w:r>
      <w:r w:rsidRPr="00812ABE">
        <w:rPr>
          <w:rFonts w:ascii="Calibri" w:hAnsi="Calibri" w:cs="Calibri"/>
          <w:sz w:val="24"/>
          <w:szCs w:val="24"/>
        </w:rPr>
        <w:t> опрощенных) и пластической (</w:t>
      </w:r>
      <w:r w:rsidRPr="00812ABE">
        <w:rPr>
          <w:rFonts w:ascii="Calibri" w:hAnsi="Calibri" w:cs="Calibri"/>
          <w:b/>
          <w:bCs/>
          <w:sz w:val="24"/>
          <w:szCs w:val="24"/>
        </w:rPr>
        <w:t>52%</w:t>
      </w:r>
      <w:r w:rsidRPr="00812ABE">
        <w:rPr>
          <w:rFonts w:ascii="Calibri" w:hAnsi="Calibri" w:cs="Calibri"/>
          <w:sz w:val="24"/>
          <w:szCs w:val="24"/>
        </w:rPr>
        <w:t>), а также </w:t>
      </w:r>
      <w:r w:rsidRPr="00812ABE">
        <w:rPr>
          <w:rFonts w:ascii="Calibri" w:hAnsi="Calibri" w:cs="Calibri"/>
          <w:b/>
          <w:bCs/>
          <w:sz w:val="24"/>
          <w:szCs w:val="24"/>
        </w:rPr>
        <w:t>акушерства </w:t>
      </w:r>
      <w:r w:rsidRPr="00812ABE">
        <w:rPr>
          <w:rFonts w:ascii="Calibri" w:hAnsi="Calibri" w:cs="Calibri"/>
          <w:sz w:val="24"/>
          <w:szCs w:val="24"/>
        </w:rPr>
        <w:t>и </w:t>
      </w:r>
      <w:r w:rsidRPr="00812ABE">
        <w:rPr>
          <w:rFonts w:ascii="Calibri" w:hAnsi="Calibri" w:cs="Calibri"/>
          <w:b/>
          <w:bCs/>
          <w:sz w:val="24"/>
          <w:szCs w:val="24"/>
        </w:rPr>
        <w:t>гинекологии </w:t>
      </w:r>
      <w:r w:rsidRPr="00812ABE">
        <w:rPr>
          <w:rFonts w:ascii="Calibri" w:hAnsi="Calibri" w:cs="Calibri"/>
          <w:sz w:val="24"/>
          <w:szCs w:val="24"/>
        </w:rPr>
        <w:t>(</w:t>
      </w:r>
      <w:r w:rsidRPr="00812ABE">
        <w:rPr>
          <w:rFonts w:ascii="Calibri" w:hAnsi="Calibri" w:cs="Calibri"/>
          <w:b/>
          <w:bCs/>
          <w:sz w:val="24"/>
          <w:szCs w:val="24"/>
        </w:rPr>
        <w:t>27%</w:t>
      </w:r>
      <w:r w:rsidRPr="00812ABE">
        <w:rPr>
          <w:rFonts w:ascii="Calibri" w:hAnsi="Calibri" w:cs="Calibri"/>
          <w:sz w:val="24"/>
          <w:szCs w:val="24"/>
        </w:rPr>
        <w:t>). И еще </w:t>
      </w:r>
      <w:r w:rsidRPr="00812ABE">
        <w:rPr>
          <w:rFonts w:ascii="Calibri" w:hAnsi="Calibri" w:cs="Calibri"/>
          <w:b/>
          <w:bCs/>
          <w:sz w:val="24"/>
          <w:szCs w:val="24"/>
        </w:rPr>
        <w:t>27%</w:t>
      </w:r>
      <w:r w:rsidRPr="00812ABE">
        <w:rPr>
          <w:rFonts w:ascii="Calibri" w:hAnsi="Calibri" w:cs="Calibri"/>
          <w:sz w:val="24"/>
          <w:szCs w:val="24"/>
        </w:rPr>
        <w:t> заявили о повышении цен на </w:t>
      </w:r>
      <w:r w:rsidRPr="00812ABE">
        <w:rPr>
          <w:rFonts w:ascii="Calibri" w:hAnsi="Calibri" w:cs="Calibri"/>
          <w:b/>
          <w:bCs/>
          <w:sz w:val="24"/>
          <w:szCs w:val="24"/>
        </w:rPr>
        <w:t>МРТ </w:t>
      </w:r>
      <w:r w:rsidRPr="00812ABE">
        <w:rPr>
          <w:rFonts w:ascii="Calibri" w:hAnsi="Calibri" w:cs="Calibri"/>
          <w:sz w:val="24"/>
          <w:szCs w:val="24"/>
        </w:rPr>
        <w:t>и </w:t>
      </w:r>
      <w:r w:rsidRPr="00812ABE">
        <w:rPr>
          <w:rFonts w:ascii="Calibri" w:hAnsi="Calibri" w:cs="Calibri"/>
          <w:b/>
          <w:bCs/>
          <w:sz w:val="24"/>
          <w:szCs w:val="24"/>
        </w:rPr>
        <w:t>УЗИ</w:t>
      </w:r>
      <w:r w:rsidRPr="00812ABE">
        <w:rPr>
          <w:rFonts w:ascii="Calibri" w:hAnsi="Calibri" w:cs="Calibri"/>
          <w:sz w:val="24"/>
          <w:szCs w:val="24"/>
        </w:rPr>
        <w:t>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На вопрос о том, сколько средств они тратят на платных врачей, </w:t>
      </w:r>
      <w:r w:rsidRPr="00812ABE">
        <w:rPr>
          <w:rFonts w:ascii="Calibri" w:hAnsi="Calibri" w:cs="Calibri"/>
          <w:b/>
          <w:bCs/>
          <w:sz w:val="24"/>
          <w:szCs w:val="24"/>
        </w:rPr>
        <w:t>21%</w:t>
      </w:r>
      <w:r w:rsidRPr="00812ABE">
        <w:rPr>
          <w:rFonts w:ascii="Calibri" w:hAnsi="Calibri" w:cs="Calibri"/>
          <w:sz w:val="24"/>
          <w:szCs w:val="24"/>
        </w:rPr>
        <w:t> респондентов ответили, что у них уходит на это не более </w:t>
      </w:r>
      <w:r w:rsidRPr="00812ABE">
        <w:rPr>
          <w:rFonts w:ascii="Calibri" w:hAnsi="Calibri" w:cs="Calibri"/>
          <w:b/>
          <w:bCs/>
          <w:sz w:val="24"/>
          <w:szCs w:val="24"/>
        </w:rPr>
        <w:t>5 тысяч</w:t>
      </w:r>
      <w:r w:rsidRPr="00812ABE">
        <w:rPr>
          <w:rFonts w:ascii="Calibri" w:hAnsi="Calibri" w:cs="Calibri"/>
          <w:sz w:val="24"/>
          <w:szCs w:val="24"/>
        </w:rPr>
        <w:t> рублей в год, </w:t>
      </w:r>
      <w:r w:rsidRPr="00812ABE">
        <w:rPr>
          <w:rFonts w:ascii="Calibri" w:hAnsi="Calibri" w:cs="Calibri"/>
          <w:b/>
          <w:bCs/>
          <w:sz w:val="24"/>
          <w:szCs w:val="24"/>
        </w:rPr>
        <w:t>31%</w:t>
      </w:r>
      <w:r w:rsidRPr="00812ABE">
        <w:rPr>
          <w:rFonts w:ascii="Calibri" w:hAnsi="Calibri" w:cs="Calibri"/>
          <w:sz w:val="24"/>
          <w:szCs w:val="24"/>
        </w:rPr>
        <w:t> - что им приходится платить</w:t>
      </w:r>
      <w:r w:rsidRPr="00812ABE">
        <w:rPr>
          <w:rFonts w:ascii="Calibri" w:hAnsi="Calibri" w:cs="Calibri"/>
          <w:b/>
          <w:bCs/>
          <w:sz w:val="24"/>
          <w:szCs w:val="24"/>
        </w:rPr>
        <w:t> от 5 до 10 тысяч</w:t>
      </w:r>
      <w:r w:rsidRPr="00812ABE">
        <w:rPr>
          <w:rFonts w:ascii="Calibri" w:hAnsi="Calibri" w:cs="Calibri"/>
          <w:sz w:val="24"/>
          <w:szCs w:val="24"/>
        </w:rPr>
        <w:t>, </w:t>
      </w:r>
      <w:r w:rsidRPr="00812ABE">
        <w:rPr>
          <w:rFonts w:ascii="Calibri" w:hAnsi="Calibri" w:cs="Calibri"/>
          <w:b/>
          <w:bCs/>
          <w:sz w:val="24"/>
          <w:szCs w:val="24"/>
        </w:rPr>
        <w:t>24%</w:t>
      </w:r>
      <w:r w:rsidRPr="00812ABE">
        <w:rPr>
          <w:rFonts w:ascii="Calibri" w:hAnsi="Calibri" w:cs="Calibri"/>
          <w:sz w:val="24"/>
          <w:szCs w:val="24"/>
        </w:rPr>
        <w:t> - что их медицинские расходы составляют </w:t>
      </w:r>
      <w:r w:rsidRPr="00812ABE">
        <w:rPr>
          <w:rFonts w:ascii="Calibri" w:hAnsi="Calibri" w:cs="Calibri"/>
          <w:b/>
          <w:bCs/>
          <w:sz w:val="24"/>
          <w:szCs w:val="24"/>
        </w:rPr>
        <w:t>от 10 до 20 тысяч</w:t>
      </w:r>
      <w:r w:rsidRPr="00812ABE">
        <w:rPr>
          <w:rFonts w:ascii="Calibri" w:hAnsi="Calibri" w:cs="Calibri"/>
          <w:sz w:val="24"/>
          <w:szCs w:val="24"/>
        </w:rPr>
        <w:t>, и </w:t>
      </w:r>
      <w:r w:rsidRPr="00812ABE">
        <w:rPr>
          <w:rFonts w:ascii="Calibri" w:hAnsi="Calibri" w:cs="Calibri"/>
          <w:b/>
          <w:bCs/>
          <w:sz w:val="24"/>
          <w:szCs w:val="24"/>
        </w:rPr>
        <w:t>11%</w:t>
      </w:r>
      <w:r w:rsidRPr="00812ABE">
        <w:rPr>
          <w:rFonts w:ascii="Calibri" w:hAnsi="Calibri" w:cs="Calibri"/>
          <w:sz w:val="24"/>
          <w:szCs w:val="24"/>
        </w:rPr>
        <w:t> - что у них эта сумма равна </w:t>
      </w:r>
      <w:r w:rsidRPr="00812ABE">
        <w:rPr>
          <w:rFonts w:ascii="Calibri" w:hAnsi="Calibri" w:cs="Calibri"/>
          <w:b/>
          <w:bCs/>
          <w:sz w:val="24"/>
          <w:szCs w:val="24"/>
        </w:rPr>
        <w:t>20-50 тысяч </w:t>
      </w:r>
      <w:r w:rsidRPr="00812ABE">
        <w:rPr>
          <w:rFonts w:ascii="Calibri" w:hAnsi="Calibri" w:cs="Calibri"/>
          <w:sz w:val="24"/>
          <w:szCs w:val="24"/>
        </w:rPr>
        <w:t>рублей в год. При этом </w:t>
      </w:r>
      <w:r w:rsidRPr="00812ABE">
        <w:rPr>
          <w:rFonts w:ascii="Calibri" w:hAnsi="Calibri" w:cs="Calibri"/>
          <w:b/>
          <w:bCs/>
          <w:sz w:val="24"/>
          <w:szCs w:val="24"/>
        </w:rPr>
        <w:t>66% </w:t>
      </w:r>
      <w:r w:rsidRPr="00812ABE">
        <w:rPr>
          <w:rFonts w:ascii="Calibri" w:hAnsi="Calibri" w:cs="Calibri"/>
          <w:sz w:val="24"/>
          <w:szCs w:val="24"/>
        </w:rPr>
        <w:t>признались, что не могут позволить себе в любой момент оплатить сложные медицинские процедуры: им приходится копить или одалживать на это деньги. И лишь </w:t>
      </w:r>
      <w:r w:rsidRPr="00812ABE">
        <w:rPr>
          <w:rFonts w:ascii="Calibri" w:hAnsi="Calibri" w:cs="Calibri"/>
          <w:b/>
          <w:bCs/>
          <w:sz w:val="24"/>
          <w:szCs w:val="24"/>
        </w:rPr>
        <w:t>20%</w:t>
      </w:r>
      <w:r w:rsidRPr="00812ABE">
        <w:rPr>
          <w:rFonts w:ascii="Calibri" w:hAnsi="Calibri" w:cs="Calibri"/>
          <w:sz w:val="24"/>
          <w:szCs w:val="24"/>
        </w:rPr>
        <w:t> могут сразу заплатить за рекомендованные врачом исследования или за лечение.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 xml:space="preserve">Выглядит эта картина очень печально. Если такая тенденция будет продолжаться, то скоро позволить себе те или иные платные </w:t>
      </w:r>
      <w:proofErr w:type="spellStart"/>
      <w:r w:rsidRPr="00812ABE">
        <w:rPr>
          <w:rFonts w:ascii="Calibri" w:hAnsi="Calibri" w:cs="Calibri"/>
          <w:sz w:val="24"/>
          <w:szCs w:val="24"/>
        </w:rPr>
        <w:t>медуслуги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смогут считанные единицы. А поскольку к частным медикам пациенты, как правило, идут в тех случаях, когда им недоступно бесплатное лечение по </w:t>
      </w:r>
      <w:r w:rsidRPr="00812ABE">
        <w:rPr>
          <w:rFonts w:ascii="Calibri" w:hAnsi="Calibri" w:cs="Calibri"/>
          <w:b/>
          <w:bCs/>
          <w:sz w:val="24"/>
          <w:szCs w:val="24"/>
        </w:rPr>
        <w:t>полису обязательного медицинского страхования</w:t>
      </w:r>
      <w:r w:rsidRPr="00812ABE">
        <w:rPr>
          <w:rFonts w:ascii="Calibri" w:hAnsi="Calibri" w:cs="Calibri"/>
          <w:sz w:val="24"/>
          <w:szCs w:val="24"/>
        </w:rPr>
        <w:t xml:space="preserve">, рост цен в </w:t>
      </w:r>
      <w:r w:rsidRPr="00812ABE">
        <w:rPr>
          <w:rFonts w:ascii="Calibri" w:hAnsi="Calibri" w:cs="Calibri"/>
          <w:sz w:val="24"/>
          <w:szCs w:val="24"/>
        </w:rPr>
        <w:lastRenderedPageBreak/>
        <w:t>коммерческих клиниках приведет к тому, что многие люди останутся вовсе без врачебной помощи.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Бесплатную же медпомощь сейчас трудно получить из-за того, что врачей в государственных поликлиниках и больницах становится все меньше, а на оставшихся сваливается все более тяжелая нагрузка из-за длящейся уже много лет</w:t>
      </w:r>
      <w:r w:rsidRPr="00812ABE">
        <w:rPr>
          <w:rFonts w:ascii="Calibri" w:hAnsi="Calibri" w:cs="Calibri"/>
          <w:b/>
          <w:bCs/>
          <w:sz w:val="24"/>
          <w:szCs w:val="24"/>
        </w:rPr>
        <w:t> оптимизации медицины</w:t>
      </w:r>
      <w:r w:rsidRPr="00812ABE">
        <w:rPr>
          <w:rFonts w:ascii="Calibri" w:hAnsi="Calibri" w:cs="Calibri"/>
          <w:sz w:val="24"/>
          <w:szCs w:val="24"/>
        </w:rPr>
        <w:t>. Ранее </w:t>
      </w:r>
      <w:proofErr w:type="spellStart"/>
      <w:r w:rsidRPr="00812ABE">
        <w:rPr>
          <w:rFonts w:ascii="Calibri" w:hAnsi="Calibri" w:cs="Calibri"/>
          <w:b/>
          <w:bCs/>
          <w:sz w:val="24"/>
          <w:szCs w:val="24"/>
        </w:rPr>
        <w:t>FederalCity</w:t>
      </w:r>
      <w:proofErr w:type="spellEnd"/>
      <w:r w:rsidRPr="00812ABE">
        <w:rPr>
          <w:rFonts w:ascii="Calibri" w:hAnsi="Calibri" w:cs="Calibri"/>
          <w:b/>
          <w:bCs/>
          <w:sz w:val="24"/>
          <w:szCs w:val="24"/>
        </w:rPr>
        <w:t> </w:t>
      </w:r>
      <w:hyperlink r:id="rId36" w:history="1">
        <w:r w:rsidRPr="00812ABE">
          <w:rPr>
            <w:rStyle w:val="a3"/>
            <w:rFonts w:ascii="Calibri" w:hAnsi="Calibri" w:cs="Calibri"/>
            <w:b/>
            <w:bCs/>
            <w:sz w:val="24"/>
            <w:szCs w:val="24"/>
          </w:rPr>
          <w:t>освещало</w:t>
        </w:r>
      </w:hyperlink>
      <w:r w:rsidRPr="00812ABE">
        <w:rPr>
          <w:rFonts w:ascii="Calibri" w:hAnsi="Calibri" w:cs="Calibri"/>
          <w:sz w:val="24"/>
          <w:szCs w:val="24"/>
        </w:rPr>
        <w:t> многочисленные проблемы, связанные с оптимизацией, и с тех пор они продолжают усугубляться. Но если еще недавно большинство людей могли, по крайней мере, позволить себе обратиться к платному врачу, не дождавшись приема у бесплатного, то теперь и этот выход становится все более сложным.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hyperlink r:id="rId37" w:history="1">
        <w:r w:rsidRPr="00812ABE">
          <w:rPr>
            <w:rStyle w:val="a3"/>
            <w:rFonts w:ascii="Calibri" w:hAnsi="Calibri" w:cs="Calibri"/>
            <w:sz w:val="24"/>
            <w:szCs w:val="24"/>
          </w:rPr>
          <w:t>https://federalcity.ru/14969-za-poslednij-god-chastnaja-medicina-v-rf-podorozhala-na-15.html</w:t>
        </w:r>
      </w:hyperlink>
    </w:p>
    <w:p w:rsidR="00AF0039" w:rsidRPr="00812ABE" w:rsidRDefault="00AF0039" w:rsidP="00812ABE">
      <w:pPr>
        <w:jc w:val="both"/>
        <w:rPr>
          <w:rFonts w:ascii="Calibri" w:hAnsi="Calibri" w:cs="Calibri"/>
          <w:sz w:val="24"/>
          <w:szCs w:val="24"/>
        </w:rPr>
      </w:pPr>
    </w:p>
    <w:p w:rsidR="00AF0039" w:rsidRPr="00812ABE" w:rsidRDefault="00AF0039" w:rsidP="00812ABE">
      <w:pPr>
        <w:jc w:val="both"/>
        <w:rPr>
          <w:rFonts w:ascii="Calibri" w:hAnsi="Calibri" w:cs="Calibri"/>
          <w:sz w:val="24"/>
          <w:szCs w:val="24"/>
        </w:rPr>
      </w:pPr>
    </w:p>
    <w:p w:rsidR="00DF58BC" w:rsidRPr="00812ABE" w:rsidRDefault="00DF58BC" w:rsidP="00812ABE">
      <w:pPr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DF58BC" w:rsidRPr="0081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218C"/>
    <w:multiLevelType w:val="multilevel"/>
    <w:tmpl w:val="77E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94500"/>
    <w:multiLevelType w:val="multilevel"/>
    <w:tmpl w:val="AD00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34A1A"/>
    <w:multiLevelType w:val="multilevel"/>
    <w:tmpl w:val="2C4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95B29"/>
    <w:multiLevelType w:val="hybridMultilevel"/>
    <w:tmpl w:val="B554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0A"/>
    <w:rsid w:val="005A7500"/>
    <w:rsid w:val="00812ABE"/>
    <w:rsid w:val="00AF0039"/>
    <w:rsid w:val="00C27AD5"/>
    <w:rsid w:val="00C6580A"/>
    <w:rsid w:val="00D67455"/>
    <w:rsid w:val="00DF58BC"/>
    <w:rsid w:val="00E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1F68"/>
  <w15:chartTrackingRefBased/>
  <w15:docId w15:val="{73D2E0B1-A455-49EF-A978-30E3818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C6580A"/>
  </w:style>
  <w:style w:type="character" w:styleId="a3">
    <w:name w:val="Hyperlink"/>
    <w:basedOn w:val="a0"/>
    <w:uiPriority w:val="99"/>
    <w:unhideWhenUsed/>
    <w:rsid w:val="00C6580A"/>
    <w:rPr>
      <w:color w:val="0000FF"/>
      <w:u w:val="single"/>
    </w:rPr>
  </w:style>
  <w:style w:type="paragraph" w:customStyle="1" w:styleId="lead">
    <w:name w:val="lead"/>
    <w:basedOn w:val="a"/>
    <w:rsid w:val="00C6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8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0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AF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AF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ingtext">
    <w:name w:val="sharing__text"/>
    <w:basedOn w:val="a0"/>
    <w:rsid w:val="00DF58BC"/>
  </w:style>
  <w:style w:type="character" w:customStyle="1" w:styleId="sharingicon">
    <w:name w:val="sharing__icon"/>
    <w:basedOn w:val="a0"/>
    <w:rsid w:val="00DF58BC"/>
  </w:style>
  <w:style w:type="paragraph" w:customStyle="1" w:styleId="doctext">
    <w:name w:val="doc__text"/>
    <w:basedOn w:val="a"/>
    <w:rsid w:val="00DF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58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F58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DF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DF58BC"/>
  </w:style>
  <w:style w:type="character" w:customStyle="1" w:styleId="apple-converted-space">
    <w:name w:val="apple-converted-space"/>
    <w:basedOn w:val="a0"/>
    <w:rsid w:val="00812ABE"/>
  </w:style>
  <w:style w:type="character" w:styleId="a7">
    <w:name w:val="Unresolved Mention"/>
    <w:basedOn w:val="a0"/>
    <w:uiPriority w:val="99"/>
    <w:semiHidden/>
    <w:unhideWhenUsed/>
    <w:rsid w:val="0081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1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7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0739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7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551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4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9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1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3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3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95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8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97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2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5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95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2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15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0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26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9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7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7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5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7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0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35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7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5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1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48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9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66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96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77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0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71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33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6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13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2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84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5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38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33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3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86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9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8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4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6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2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5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4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8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8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1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1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9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903983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62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0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762607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3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81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3417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4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02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90741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2341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38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83924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58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180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7755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5429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35710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630623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899532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53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6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874085">
                          <w:marLeft w:val="0"/>
                          <w:marRight w:val="0"/>
                          <w:marTop w:val="3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185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07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6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990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9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6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0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743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3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5007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6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5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330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5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9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803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9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0708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Rashody-federalnogo-budjeta-na-zdravoohranenie-ne-preodoleut-planku-v-1-VVP-do-2025-goda.html" TargetMode="External"/><Relationship Id="rId18" Type="http://schemas.openxmlformats.org/officeDocument/2006/relationships/hyperlink" Target="https://medvestnik.ru/content/news/Gosdume-tretii-raz-predlojili-bez-konkursa-prinimat-v-vuzy-detei-umershih-ot-COVID-19-vrachei.html" TargetMode="External"/><Relationship Id="rId26" Type="http://schemas.openxmlformats.org/officeDocument/2006/relationships/hyperlink" Target="https://sozd.duma.gov.ru/bill/875655-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edvestnik.ru/content/news/V-2021-godu-dve-treti-vrachei-ordinatorov-v-Rossii-byli-jenshiny.html" TargetMode="External"/><Relationship Id="rId34" Type="http://schemas.openxmlformats.org/officeDocument/2006/relationships/hyperlink" Target="https://www.rbc.ru/society/07/11/2022/636838a19a7947a7a46c3361" TargetMode="External"/><Relationship Id="rId7" Type="http://schemas.openxmlformats.org/officeDocument/2006/relationships/hyperlink" Target="https://vademec.ru/news/2021/11/26/smenivshikh-mesto-zhitelstva-avtomaticheski-prikrepyat-k-strakhovoy-medorganizatsii/" TargetMode="External"/><Relationship Id="rId12" Type="http://schemas.openxmlformats.org/officeDocument/2006/relationships/hyperlink" Target="https://medvestnik.ru/content/news/Kabmin-napravit-studentam-medikam-600-mln-rublei-za-distancionnye-konsultacii-COVID-pacientov.html" TargetMode="External"/><Relationship Id="rId17" Type="http://schemas.openxmlformats.org/officeDocument/2006/relationships/hyperlink" Target="https://medvestnik.ru/content/news/Apparat-Gosdumy-ne-podderjal-lgotu-na-postuplenie-dlya-detei-umershih-ot-COVID-19-medrabotnikov.html" TargetMode="External"/><Relationship Id="rId25" Type="http://schemas.openxmlformats.org/officeDocument/2006/relationships/hyperlink" Target="https://medvestnik.ru/content/news/Minzdrav-poruchil-regionam-obespechit-meduchrejdeniya-zapasom-lekarstv-na-chetyre-mesyaca.html" TargetMode="External"/><Relationship Id="rId33" Type="http://schemas.openxmlformats.org/officeDocument/2006/relationships/hyperlink" Target="https://medvestnik.ru/content/news/Medrabotniki-vozglavili-TOP-blagorodnyh-professii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Profilnyi-komitet-Gosdumy-otkazal-v-obrazovatelnoi-lgote-detyam-pogibshih-ot-COVID-19-vrachei.html" TargetMode="External"/><Relationship Id="rId20" Type="http://schemas.openxmlformats.org/officeDocument/2006/relationships/hyperlink" Target="https://medvestnik.ru/content/news/Mobilizovannyh-medrabotnikov-v-Zabaikale-pytautsya-zamenit-studentami-i-pensionerami.html" TargetMode="External"/><Relationship Id="rId29" Type="http://schemas.openxmlformats.org/officeDocument/2006/relationships/hyperlink" Target="https://vademec.ru/news/2020/09/30/u-nishchikh-uslug-net-na-chto-budet-opiratsya-novaya-vertikal-vlasti-ffoms/?back_url_admin=%2Fbitrix%2Fadmin%2Fiblock_list_admin.php%3FIBLOCK_ID%3D22%26type%3Dstories%26lang%3Dru%26find_section_section%3D0%26SECTION_ID%3D0%26apply_filter%3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21/06/15/pravitelstvo-utverdilo-pravila-raboty-gis-oms/" TargetMode="External"/><Relationship Id="rId11" Type="http://schemas.openxmlformats.org/officeDocument/2006/relationships/hyperlink" Target="http://publication.pravo.gov.ru/Document/View/0001202211090023?index=0&amp;rangeSize=1" TargetMode="External"/><Relationship Id="rId24" Type="http://schemas.openxmlformats.org/officeDocument/2006/relationships/hyperlink" Target="https://medvestnik.ru/directory/persons/Murashko-Mihail-Albertovich.html" TargetMode="External"/><Relationship Id="rId32" Type="http://schemas.openxmlformats.org/officeDocument/2006/relationships/hyperlink" Target="https://krasnodar.superjob.ru/research/articles/113747/vrach/" TargetMode="External"/><Relationship Id="rId37" Type="http://schemas.openxmlformats.org/officeDocument/2006/relationships/hyperlink" Target="https://federalcity.ru/14969-za-poslednij-god-chastnaja-medicina-v-rf-podorozhala-na-15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ozd.duma.gov.ru/bill/233434-8" TargetMode="External"/><Relationship Id="rId23" Type="http://schemas.openxmlformats.org/officeDocument/2006/relationships/hyperlink" Target="https://medvestnik.ru/content/news/Nauchno-prakticheskii-sovet-Minzdrava-otpravleny-na-dorabotku-43-proekta-KR-iz-51.html" TargetMode="External"/><Relationship Id="rId28" Type="http://schemas.openxmlformats.org/officeDocument/2006/relationships/hyperlink" Target="https://vademec.ru/news/2021/05/25/minzdrav-ne-otkazalsya-ot-idei-vvesti-kriterii-otbora-klinik-dlya-uchastiya-v-oms/" TargetMode="External"/><Relationship Id="rId36" Type="http://schemas.openxmlformats.org/officeDocument/2006/relationships/hyperlink" Target="https://federalcity.ru/14502-optimizacija-mediciny-prodolzhaetsja-nesmotrja-na-koronu-i-drugie-bolezni.html" TargetMode="External"/><Relationship Id="rId10" Type="http://schemas.openxmlformats.org/officeDocument/2006/relationships/hyperlink" Target="https://vademec.ru/news/2022/11/11/utverzhdeny-pravila-vneseniya-dannykh-v-edinyy-registr-zastrakhovannykh-po-oms/" TargetMode="External"/><Relationship Id="rId19" Type="http://schemas.openxmlformats.org/officeDocument/2006/relationships/hyperlink" Target="https://onf.ru/2022/11/09/minzdrav-rossii-podderzhal-predlozhenie-narodnogo-fronta-razreshit-trudoustroystvo/" TargetMode="External"/><Relationship Id="rId31" Type="http://schemas.openxmlformats.org/officeDocument/2006/relationships/hyperlink" Target="https://vademec.ru/news/2022/11/10/chastnym-klinikam-uslozhnyat-dostup-k-sisteme-o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oms_oms/199" TargetMode="External"/><Relationship Id="rId14" Type="http://schemas.openxmlformats.org/officeDocument/2006/relationships/hyperlink" Target="https://medvestnik.ru/content/news/Pravitelstvo-sokratilo-subsidiu-na-distancionnye-konsultacii-pacientov-s-COVID-19-v-2-5-raza.html" TargetMode="External"/><Relationship Id="rId22" Type="http://schemas.openxmlformats.org/officeDocument/2006/relationships/hyperlink" Target="https://medvestnik.ru/content/news/Ordinatoram-hotyat-razreshit-rabotat-vrachami-stajerami.html" TargetMode="External"/><Relationship Id="rId27" Type="http://schemas.openxmlformats.org/officeDocument/2006/relationships/hyperlink" Target="https://vademec.ru/news/2020/09/30/u-nishchikh-uslug-net-na-chto-budet-opiratsya-novaya-vertikal-vlasti-ffoms/" TargetMode="External"/><Relationship Id="rId30" Type="http://schemas.openxmlformats.org/officeDocument/2006/relationships/hyperlink" Target="https://vademec.ru/news/2021/03/25/strana-zadolzhala-zdravookhraneniyu-investory-o-posledstviyakh-zapreta-svobodnogo-raskhodovaniya-sre/" TargetMode="External"/><Relationship Id="rId35" Type="http://schemas.openxmlformats.org/officeDocument/2006/relationships/hyperlink" Target="https://federalcity.ru/14511-platnaja-medicina-v-rossii-stanovitsja-nevygodnoj.html" TargetMode="External"/><Relationship Id="rId8" Type="http://schemas.openxmlformats.org/officeDocument/2006/relationships/hyperlink" Target="https://vademec.ru/news/2021/12/07/putin-utverdil-izmeneniya-v-326-fz-ob-om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2022-11-14T11:33:00Z</dcterms:created>
  <dcterms:modified xsi:type="dcterms:W3CDTF">2022-11-14T11:33:00Z</dcterms:modified>
</cp:coreProperties>
</file>